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3970" w:rsidRDefault="00AB1B28">
      <w:pPr>
        <w:rPr>
          <w:rFonts w:ascii="Arial" w:hAnsi="Arial" w:cs="Arial"/>
        </w:rPr>
      </w:pPr>
      <w:r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-946150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13970" w:rsidRDefault="00D13970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D13970" w:rsidRDefault="00AB1B28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The ARRIVE Guidelines Checklist</w:t>
      </w:r>
    </w:p>
    <w:p w:rsidR="00D13970" w:rsidRDefault="00AB1B28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Animal Research: Reporting In Vivo Experiments</w:t>
      </w:r>
    </w:p>
    <w:p w:rsidR="006643CE" w:rsidRPr="006643CE" w:rsidRDefault="006643CE" w:rsidP="00664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vertAlign w:val="superscript"/>
          <w:lang w:val="en-US"/>
        </w:rPr>
      </w:pPr>
      <w:proofErr w:type="spellStart"/>
      <w:r w:rsidRPr="006643CE">
        <w:rPr>
          <w:rFonts w:ascii="Arial" w:hAnsi="Arial" w:cs="Arial" w:hint="eastAsia"/>
          <w:sz w:val="20"/>
          <w:szCs w:val="20"/>
          <w:lang w:val="en-US"/>
        </w:rPr>
        <w:t>Rui</w:t>
      </w:r>
      <w:r w:rsidRPr="006643CE">
        <w:rPr>
          <w:rFonts w:ascii="Arial" w:hAnsi="Arial" w:cs="Arial"/>
          <w:sz w:val="20"/>
          <w:szCs w:val="20"/>
          <w:lang w:val="en-US"/>
        </w:rPr>
        <w:t>Xue</w:t>
      </w:r>
      <w:proofErr w:type="spellEnd"/>
      <w:r w:rsidRPr="006643CE">
        <w:rPr>
          <w:rFonts w:ascii="Arial" w:hAnsi="Arial" w:cs="Arial"/>
          <w:sz w:val="20"/>
          <w:szCs w:val="20"/>
          <w:lang w:val="en-US"/>
        </w:rPr>
        <w:t xml:space="preserve"> W</w:t>
      </w:r>
      <w:r w:rsidRPr="006643CE">
        <w:rPr>
          <w:rFonts w:ascii="Arial" w:hAnsi="Arial" w:cs="Arial" w:hint="eastAsia"/>
          <w:sz w:val="20"/>
          <w:szCs w:val="20"/>
          <w:lang w:val="en-US"/>
        </w:rPr>
        <w:t>en</w:t>
      </w:r>
      <w:r w:rsidRPr="006643CE">
        <w:rPr>
          <w:rFonts w:ascii="Arial" w:hAnsi="Arial" w:cs="Arial"/>
          <w:sz w:val="20"/>
          <w:szCs w:val="20"/>
          <w:vertAlign w:val="superscript"/>
          <w:lang w:val="en-US"/>
        </w:rPr>
        <w:t>1,2*</w:t>
      </w:r>
      <w:r w:rsidRPr="006643CE">
        <w:rPr>
          <w:rFonts w:ascii="Arial" w:hAnsi="Arial" w:cs="Arial"/>
          <w:sz w:val="20"/>
          <w:szCs w:val="20"/>
          <w:lang w:val="en-US"/>
        </w:rPr>
        <w:t>, Xin Wang</w:t>
      </w:r>
      <w:r w:rsidRPr="006643CE">
        <w:rPr>
          <w:rFonts w:ascii="Arial" w:hAnsi="Arial" w:cs="Arial"/>
          <w:sz w:val="20"/>
          <w:szCs w:val="20"/>
          <w:vertAlign w:val="superscript"/>
          <w:lang w:val="en-US"/>
        </w:rPr>
        <w:t>3*</w:t>
      </w:r>
      <w:r w:rsidRPr="006643CE"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 w:rsidRPr="006643CE">
        <w:rPr>
          <w:rFonts w:ascii="Arial" w:hAnsi="Arial" w:cs="Arial"/>
          <w:sz w:val="20"/>
          <w:szCs w:val="20"/>
          <w:lang w:val="en-US"/>
        </w:rPr>
        <w:t>Yongchao</w:t>
      </w:r>
      <w:proofErr w:type="spellEnd"/>
      <w:r w:rsidRPr="006643CE">
        <w:rPr>
          <w:rFonts w:ascii="Arial" w:hAnsi="Arial" w:cs="Arial"/>
          <w:sz w:val="20"/>
          <w:szCs w:val="20"/>
          <w:lang w:val="en-US"/>
        </w:rPr>
        <w:t xml:space="preserve"> Lu</w:t>
      </w:r>
      <w:r w:rsidRPr="006643CE">
        <w:rPr>
          <w:rFonts w:ascii="Arial" w:hAnsi="Arial" w:cs="Arial"/>
          <w:sz w:val="20"/>
          <w:szCs w:val="20"/>
          <w:vertAlign w:val="superscript"/>
          <w:lang w:val="en-US"/>
        </w:rPr>
        <w:t>1,2</w:t>
      </w:r>
      <w:r w:rsidRPr="006643CE">
        <w:rPr>
          <w:rFonts w:ascii="Arial" w:hAnsi="Arial" w:cs="Arial"/>
          <w:sz w:val="20"/>
          <w:szCs w:val="20"/>
          <w:lang w:val="en-US"/>
        </w:rPr>
        <w:t>, Yi Du</w:t>
      </w:r>
      <w:r w:rsidRPr="006643CE">
        <w:rPr>
          <w:rFonts w:ascii="Arial" w:hAnsi="Arial" w:cs="Arial"/>
          <w:sz w:val="20"/>
          <w:szCs w:val="20"/>
          <w:vertAlign w:val="superscript"/>
          <w:lang w:val="en-US"/>
        </w:rPr>
        <w:t>2#</w:t>
      </w:r>
      <w:r w:rsidRPr="006643CE"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 w:rsidRPr="006643CE">
        <w:rPr>
          <w:rFonts w:ascii="Arial" w:hAnsi="Arial" w:cs="Arial"/>
          <w:sz w:val="20"/>
          <w:szCs w:val="20"/>
          <w:lang w:val="en-US"/>
        </w:rPr>
        <w:t>Xijiao</w:t>
      </w:r>
      <w:proofErr w:type="spellEnd"/>
      <w:r w:rsidRPr="006643CE">
        <w:rPr>
          <w:rFonts w:ascii="Arial" w:hAnsi="Arial" w:cs="Arial"/>
          <w:sz w:val="20"/>
          <w:szCs w:val="20"/>
          <w:lang w:val="en-US"/>
        </w:rPr>
        <w:t xml:space="preserve"> Yu</w:t>
      </w:r>
      <w:r w:rsidRPr="006643CE">
        <w:rPr>
          <w:rFonts w:ascii="Arial" w:hAnsi="Arial" w:cs="Arial"/>
          <w:sz w:val="20"/>
          <w:szCs w:val="20"/>
          <w:vertAlign w:val="superscript"/>
          <w:lang w:val="en-US"/>
        </w:rPr>
        <w:t>2#</w:t>
      </w:r>
    </w:p>
    <w:p w:rsidR="006643CE" w:rsidRPr="006643CE" w:rsidRDefault="006643CE" w:rsidP="00664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:rsidR="006643CE" w:rsidRPr="006643CE" w:rsidRDefault="006643CE" w:rsidP="00664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  <w:r w:rsidRPr="006643CE">
        <w:rPr>
          <w:rFonts w:ascii="Arial" w:hAnsi="Arial" w:cs="Arial"/>
          <w:i/>
          <w:iCs/>
          <w:sz w:val="16"/>
          <w:szCs w:val="16"/>
        </w:rPr>
        <w:t xml:space="preserve">1. School of Stomatology, </w:t>
      </w:r>
      <w:proofErr w:type="spellStart"/>
      <w:r w:rsidRPr="006643CE">
        <w:rPr>
          <w:rFonts w:ascii="Arial" w:hAnsi="Arial" w:cs="Arial"/>
          <w:i/>
          <w:iCs/>
          <w:sz w:val="16"/>
          <w:szCs w:val="16"/>
        </w:rPr>
        <w:t>Binzhou</w:t>
      </w:r>
      <w:proofErr w:type="spellEnd"/>
      <w:r w:rsidRPr="006643CE">
        <w:rPr>
          <w:rFonts w:ascii="Arial" w:hAnsi="Arial" w:cs="Arial"/>
          <w:i/>
          <w:iCs/>
          <w:sz w:val="16"/>
          <w:szCs w:val="16"/>
        </w:rPr>
        <w:t xml:space="preserve"> Medical Colle, Yantai, Shandong, China.264000</w:t>
      </w:r>
    </w:p>
    <w:p w:rsidR="006643CE" w:rsidRPr="006643CE" w:rsidRDefault="006643CE" w:rsidP="00664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  <w:r w:rsidRPr="006643CE">
        <w:rPr>
          <w:rFonts w:ascii="Arial" w:hAnsi="Arial" w:cs="Arial"/>
          <w:i/>
          <w:iCs/>
          <w:sz w:val="16"/>
          <w:szCs w:val="16"/>
        </w:rPr>
        <w:t xml:space="preserve">2. Department of Endodontics, Jinan </w:t>
      </w:r>
      <w:proofErr w:type="spellStart"/>
      <w:r w:rsidRPr="006643CE">
        <w:rPr>
          <w:rFonts w:ascii="Arial" w:hAnsi="Arial" w:cs="Arial"/>
          <w:i/>
          <w:iCs/>
          <w:sz w:val="16"/>
          <w:szCs w:val="16"/>
        </w:rPr>
        <w:t>Stomatological</w:t>
      </w:r>
      <w:proofErr w:type="spellEnd"/>
      <w:r w:rsidRPr="006643CE">
        <w:rPr>
          <w:rFonts w:ascii="Arial" w:hAnsi="Arial" w:cs="Arial"/>
          <w:i/>
          <w:iCs/>
          <w:sz w:val="16"/>
          <w:szCs w:val="16"/>
        </w:rPr>
        <w:t xml:space="preserve"> Hospital, Jinan, Shandong. 250001</w:t>
      </w:r>
    </w:p>
    <w:p w:rsidR="006643CE" w:rsidRPr="006643CE" w:rsidRDefault="006643CE" w:rsidP="00664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 w:rsidRPr="006643CE">
        <w:rPr>
          <w:rFonts w:ascii="Arial" w:hAnsi="Arial" w:cs="Arial"/>
          <w:i/>
          <w:iCs/>
          <w:sz w:val="16"/>
          <w:szCs w:val="16"/>
        </w:rPr>
        <w:t xml:space="preserve">3. Department of Endodontics, Yantai </w:t>
      </w:r>
      <w:proofErr w:type="spellStart"/>
      <w:r w:rsidRPr="006643CE">
        <w:rPr>
          <w:rFonts w:ascii="Arial" w:hAnsi="Arial" w:cs="Arial"/>
          <w:i/>
          <w:iCs/>
          <w:sz w:val="16"/>
          <w:szCs w:val="16"/>
        </w:rPr>
        <w:t>Stomatological</w:t>
      </w:r>
      <w:proofErr w:type="spellEnd"/>
      <w:r w:rsidRPr="006643CE">
        <w:rPr>
          <w:rFonts w:ascii="Arial" w:hAnsi="Arial" w:cs="Arial"/>
          <w:i/>
          <w:iCs/>
          <w:sz w:val="16"/>
          <w:szCs w:val="16"/>
        </w:rPr>
        <w:t xml:space="preserve"> Hospital, Yantai, Shandong. 264200</w:t>
      </w:r>
      <w:r w:rsidR="00243049" w:rsidRPr="00243049">
        <w:rPr>
          <w:rFonts w:ascii="Arial" w:hAnsi="Arial" w:cs="Arial"/>
          <w:i/>
          <w:iCs/>
          <w:sz w:val="16"/>
          <w:szCs w:val="16"/>
        </w:rPr>
        <w:t xml:space="preserve"> </w:t>
      </w:r>
    </w:p>
    <w:p w:rsidR="00D13970" w:rsidRDefault="00D1397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7"/>
        <w:tblW w:w="9892" w:type="dxa"/>
        <w:tblInd w:w="12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5"/>
        <w:gridCol w:w="425"/>
        <w:gridCol w:w="7009"/>
        <w:gridCol w:w="1083"/>
      </w:tblGrid>
      <w:tr w:rsidR="00D13970" w:rsidTr="00BB6DAC">
        <w:tc>
          <w:tcPr>
            <w:tcW w:w="8809" w:type="dxa"/>
            <w:gridSpan w:val="3"/>
            <w:shd w:val="clear" w:color="auto" w:fill="808080" w:themeFill="text1" w:themeFillTint="7F"/>
            <w:vAlign w:val="center"/>
          </w:tcPr>
          <w:p w:rsidR="00D13970" w:rsidRDefault="00AB1B2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FFFFFF" w:themeColor="background1"/>
                <w:sz w:val="20"/>
                <w:szCs w:val="20"/>
                <w:lang w:val="en-US" w:eastAsia="zh-CN"/>
              </w:rPr>
              <w:t>ITEM</w:t>
            </w:r>
          </w:p>
        </w:tc>
        <w:tc>
          <w:tcPr>
            <w:tcW w:w="1083" w:type="dxa"/>
            <w:shd w:val="clear" w:color="auto" w:fill="808080" w:themeFill="text1" w:themeFillTint="7F"/>
            <w:vAlign w:val="center"/>
          </w:tcPr>
          <w:p w:rsidR="00D13970" w:rsidRDefault="00D13970">
            <w:pPr>
              <w:jc w:val="both"/>
              <w:rPr>
                <w:rFonts w:ascii="Arial" w:eastAsia="宋体" w:hAnsi="Arial" w:cs="Arial"/>
                <w:color w:val="FFFFFF" w:themeColor="background1"/>
                <w:sz w:val="20"/>
                <w:szCs w:val="20"/>
                <w:lang w:val="en-US" w:eastAsia="zh-CN"/>
              </w:rPr>
            </w:pPr>
          </w:p>
        </w:tc>
      </w:tr>
      <w:tr w:rsidR="00D13970" w:rsidTr="00BB6DAC">
        <w:tc>
          <w:tcPr>
            <w:tcW w:w="1375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Title</w:t>
            </w:r>
          </w:p>
        </w:tc>
        <w:tc>
          <w:tcPr>
            <w:tcW w:w="425" w:type="dxa"/>
          </w:tcPr>
          <w:p w:rsidR="00D13970" w:rsidRDefault="00AB1B28">
            <w:pPr>
              <w:jc w:val="both"/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7009" w:type="dxa"/>
          </w:tcPr>
          <w:p w:rsidR="00D13970" w:rsidRPr="006643CE" w:rsidRDefault="006643CE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The combined application of rat bone marrow mesenchymal stem cells and </w:t>
            </w:r>
            <w:proofErr w:type="spellStart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bioceramic</w:t>
            </w:r>
            <w:proofErr w:type="spellEnd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materials in the regeneration of dental pulp-like tissues</w:t>
            </w:r>
          </w:p>
        </w:tc>
        <w:tc>
          <w:tcPr>
            <w:tcW w:w="1083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Title</w:t>
            </w:r>
          </w:p>
        </w:tc>
      </w:tr>
      <w:tr w:rsidR="00D13970" w:rsidTr="00BB6DAC">
        <w:tc>
          <w:tcPr>
            <w:tcW w:w="1375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Abstract</w:t>
            </w:r>
          </w:p>
        </w:tc>
        <w:tc>
          <w:tcPr>
            <w:tcW w:w="425" w:type="dxa"/>
          </w:tcPr>
          <w:p w:rsidR="00D13970" w:rsidRDefault="00AB1B28">
            <w:pPr>
              <w:jc w:val="both"/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7009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Background</w:t>
            </w:r>
          </w:p>
          <w:p w:rsidR="006643CE" w:rsidRPr="006643CE" w:rsidRDefault="006643CE" w:rsidP="006643CE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bookmarkStart w:id="0" w:name="_Hlk25310232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To observe the effects of combined application of rat </w:t>
            </w:r>
            <w:bookmarkStart w:id="1" w:name="_Hlk27086242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bone marrow mesenchymal stem cells </w:t>
            </w:r>
            <w:bookmarkEnd w:id="1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(</w:t>
            </w:r>
            <w:proofErr w:type="spellStart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rBMSCs</w:t>
            </w:r>
            <w:proofErr w:type="spellEnd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) and </w:t>
            </w:r>
            <w:bookmarkStart w:id="2" w:name="_Hlk25056944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a </w:t>
            </w:r>
            <w:proofErr w:type="spellStart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bioceramic</w:t>
            </w:r>
            <w:proofErr w:type="spellEnd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material</w:t>
            </w:r>
            <w:bookmarkEnd w:id="2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on pulp-like tissue formation.</w:t>
            </w:r>
          </w:p>
          <w:bookmarkEnd w:id="0"/>
          <w:p w:rsidR="00D13970" w:rsidRDefault="00AB1B28" w:rsidP="005B7350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Methods</w:t>
            </w:r>
          </w:p>
          <w:p w:rsidR="006643CE" w:rsidRDefault="006643CE" w:rsidP="005B7350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Rat </w:t>
            </w:r>
            <w:bookmarkStart w:id="3" w:name="_Hlk25072388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incisor root fragments</w:t>
            </w:r>
            <w:bookmarkEnd w:id="3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without pulp tissues were prepared and filled with a collagen scaffold seeded with </w:t>
            </w:r>
            <w:proofErr w:type="spellStart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rBMSCs</w:t>
            </w:r>
            <w:proofErr w:type="spellEnd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, while one side of the root segment was covered by a </w:t>
            </w:r>
            <w:proofErr w:type="spellStart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bioceramic</w:t>
            </w:r>
            <w:proofErr w:type="spellEnd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material (</w:t>
            </w:r>
            <w:proofErr w:type="spellStart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iRoot</w:t>
            </w:r>
            <w:proofErr w:type="spellEnd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BP). After culture for 12 h, the root fragments were implanted subcutaneously for 3 months. </w:t>
            </w:r>
          </w:p>
          <w:p w:rsidR="00D60A97" w:rsidRDefault="00D60A97" w:rsidP="005B7350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 w:rsidRPr="00D60A97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Results:</w:t>
            </w:r>
          </w:p>
          <w:p w:rsidR="00D60A97" w:rsidRDefault="00D60A97" w:rsidP="005B7350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 w:rsidRPr="00D60A97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Three months after implantation</w:t>
            </w: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,</w:t>
            </w:r>
            <w:r w:rsidRPr="00D60A97">
              <w:rPr>
                <w:rFonts w:ascii="Times New Roman" w:eastAsia="等线" w:hAnsi="Times New Roman" w:cs="Times New Roman"/>
                <w:kern w:val="2"/>
                <w:sz w:val="24"/>
                <w:szCs w:val="24"/>
                <w:lang w:val="en-US" w:eastAsia="zh-CN"/>
              </w:rPr>
              <w:t xml:space="preserve"> </w:t>
            </w:r>
            <w:proofErr w:type="gramStart"/>
            <w:r w:rsidRPr="00D60A97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The</w:t>
            </w:r>
            <w:proofErr w:type="gramEnd"/>
            <w:r w:rsidRPr="00D60A97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root fragment cavity was filled with pink vascularized pulp-like tissue.</w:t>
            </w:r>
          </w:p>
          <w:p w:rsidR="00D60A97" w:rsidRPr="00626E99" w:rsidRDefault="00D60A97" w:rsidP="005B7350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 w:rsidRPr="00626E99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Conclusion: </w:t>
            </w:r>
          </w:p>
          <w:p w:rsidR="00D60A97" w:rsidRPr="00D60A97" w:rsidRDefault="00D60A97" w:rsidP="005B7350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proofErr w:type="spellStart"/>
            <w:r w:rsidRPr="00D60A97">
              <w:rPr>
                <w:rFonts w:ascii="Arial" w:eastAsia="宋体" w:hAnsi="Arial" w:cs="Arial"/>
                <w:bCs/>
                <w:sz w:val="16"/>
                <w:szCs w:val="16"/>
                <w:lang w:val="en-US" w:eastAsia="zh-CN"/>
              </w:rPr>
              <w:t>iRoot</w:t>
            </w:r>
            <w:proofErr w:type="spellEnd"/>
            <w:r w:rsidRPr="00D60A97">
              <w:rPr>
                <w:rFonts w:ascii="Arial" w:eastAsia="宋体" w:hAnsi="Arial" w:cs="Arial"/>
                <w:bCs/>
                <w:sz w:val="16"/>
                <w:szCs w:val="16"/>
                <w:lang w:val="en-US" w:eastAsia="zh-CN"/>
              </w:rPr>
              <w:t xml:space="preserve"> BP has good biocompatibility and increases the number and area of new blood vessels. The combined application of stem cells and </w:t>
            </w:r>
            <w:proofErr w:type="spellStart"/>
            <w:r w:rsidRPr="00D60A97">
              <w:rPr>
                <w:rFonts w:ascii="Arial" w:eastAsia="宋体" w:hAnsi="Arial" w:cs="Arial"/>
                <w:bCs/>
                <w:sz w:val="16"/>
                <w:szCs w:val="16"/>
                <w:lang w:val="en-US" w:eastAsia="zh-CN"/>
              </w:rPr>
              <w:t>bioceramic</w:t>
            </w:r>
            <w:proofErr w:type="spellEnd"/>
            <w:r w:rsidRPr="00D60A97">
              <w:rPr>
                <w:rFonts w:ascii="Arial" w:eastAsia="宋体" w:hAnsi="Arial" w:cs="Arial"/>
                <w:bCs/>
                <w:sz w:val="16"/>
                <w:szCs w:val="16"/>
                <w:lang w:val="en-US" w:eastAsia="zh-CN"/>
              </w:rPr>
              <w:t xml:space="preserve"> materials may be a better method for pulp </w:t>
            </w:r>
            <w:bookmarkStart w:id="4" w:name="_Hlk27086194"/>
            <w:r w:rsidRPr="00D60A97">
              <w:rPr>
                <w:rFonts w:ascii="Arial" w:eastAsia="宋体" w:hAnsi="Arial" w:cs="Arial"/>
                <w:bCs/>
                <w:sz w:val="16"/>
                <w:szCs w:val="16"/>
                <w:lang w:val="en-US" w:eastAsia="zh-CN"/>
              </w:rPr>
              <w:t>revascularization</w:t>
            </w:r>
            <w:bookmarkEnd w:id="4"/>
          </w:p>
        </w:tc>
        <w:tc>
          <w:tcPr>
            <w:tcW w:w="1083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Abstract</w:t>
            </w:r>
          </w:p>
        </w:tc>
      </w:tr>
      <w:tr w:rsidR="00D13970" w:rsidTr="00BB6DAC">
        <w:tc>
          <w:tcPr>
            <w:tcW w:w="8809" w:type="dxa"/>
            <w:gridSpan w:val="3"/>
            <w:shd w:val="clear" w:color="auto" w:fill="970943"/>
          </w:tcPr>
          <w:p w:rsidR="00D13970" w:rsidRDefault="00AB1B2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FFFFFF" w:themeColor="background1"/>
                <w:sz w:val="20"/>
                <w:szCs w:val="20"/>
                <w:lang w:val="en-US" w:eastAsia="zh-CN"/>
              </w:rPr>
              <w:t>INTRODUCTION</w:t>
            </w:r>
          </w:p>
        </w:tc>
        <w:tc>
          <w:tcPr>
            <w:tcW w:w="1083" w:type="dxa"/>
            <w:shd w:val="clear" w:color="auto" w:fill="970943"/>
          </w:tcPr>
          <w:p w:rsidR="00D13970" w:rsidRDefault="00D13970">
            <w:pPr>
              <w:rPr>
                <w:rFonts w:ascii="Arial" w:eastAsia="宋体" w:hAnsi="Arial" w:cs="Arial"/>
                <w:color w:val="FFFFFF" w:themeColor="background1"/>
                <w:sz w:val="20"/>
                <w:szCs w:val="20"/>
                <w:lang w:val="en-US" w:eastAsia="zh-CN"/>
              </w:rPr>
            </w:pPr>
          </w:p>
        </w:tc>
      </w:tr>
      <w:tr w:rsidR="00D13970" w:rsidTr="00BB6DAC">
        <w:tc>
          <w:tcPr>
            <w:tcW w:w="1375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Background</w:t>
            </w:r>
          </w:p>
        </w:tc>
        <w:tc>
          <w:tcPr>
            <w:tcW w:w="425" w:type="dxa"/>
          </w:tcPr>
          <w:p w:rsidR="00D13970" w:rsidRDefault="00AB1B28">
            <w:pPr>
              <w:jc w:val="both"/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7009" w:type="dxa"/>
          </w:tcPr>
          <w:p w:rsidR="006643CE" w:rsidRDefault="006643CE" w:rsidP="005B7350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Evidence has shown that the </w:t>
            </w:r>
            <w:proofErr w:type="spellStart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bioceramic</w:t>
            </w:r>
            <w:proofErr w:type="spellEnd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material </w:t>
            </w:r>
            <w:proofErr w:type="spellStart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iRoot</w:t>
            </w:r>
            <w:proofErr w:type="spellEnd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BP enhances adherence, migration, attachment, proliferation, and mineralization of dental pulp stem cells </w:t>
            </w:r>
            <w:r w:rsidRPr="006643CE">
              <w:rPr>
                <w:rFonts w:ascii="Arial" w:eastAsia="宋体" w:hAnsi="Arial" w:cs="Arial"/>
                <w:sz w:val="16"/>
                <w:szCs w:val="16"/>
                <w:vertAlign w:val="superscript"/>
                <w:lang w:val="en-US" w:eastAsia="zh-CN"/>
              </w:rPr>
              <w:t>[1]</w:t>
            </w:r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and induces mineralization of human dental pulp cells and expression of genes related to odontoblast differentiation in </w:t>
            </w:r>
            <w:proofErr w:type="gramStart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vitro</w:t>
            </w:r>
            <w:r w:rsidR="005B24FB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[</w:t>
            </w:r>
            <w:proofErr w:type="gramEnd"/>
            <w:r w:rsidR="005B24FB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2]</w:t>
            </w: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.</w:t>
            </w:r>
          </w:p>
        </w:tc>
        <w:tc>
          <w:tcPr>
            <w:tcW w:w="1083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Background,</w:t>
            </w:r>
          </w:p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Paragraphs</w:t>
            </w:r>
          </w:p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1-2</w:t>
            </w:r>
          </w:p>
        </w:tc>
      </w:tr>
      <w:tr w:rsidR="00D13970" w:rsidTr="00BB6DAC">
        <w:tc>
          <w:tcPr>
            <w:tcW w:w="1375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Objectives</w:t>
            </w:r>
          </w:p>
        </w:tc>
        <w:tc>
          <w:tcPr>
            <w:tcW w:w="425" w:type="dxa"/>
          </w:tcPr>
          <w:p w:rsidR="00D13970" w:rsidRDefault="00AB1B28">
            <w:pPr>
              <w:jc w:val="both"/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7009" w:type="dxa"/>
          </w:tcPr>
          <w:p w:rsidR="00D13970" w:rsidRPr="006643CE" w:rsidRDefault="006643CE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In this study, rat incisor root fragments filled with a collagen scaffold seeded with </w:t>
            </w:r>
            <w:proofErr w:type="spellStart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rBMSCs</w:t>
            </w:r>
            <w:proofErr w:type="spellEnd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with one side covered by </w:t>
            </w:r>
            <w:proofErr w:type="spellStart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iRoot</w:t>
            </w:r>
            <w:proofErr w:type="spellEnd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BP were implanted subcutaneously to observe the combined effect of </w:t>
            </w:r>
            <w:proofErr w:type="spellStart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rBMSCs</w:t>
            </w:r>
            <w:proofErr w:type="spellEnd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and a </w:t>
            </w:r>
            <w:proofErr w:type="spellStart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bioceramic</w:t>
            </w:r>
            <w:proofErr w:type="spellEnd"/>
            <w:r w:rsidRPr="006643C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material on pulp-like tissue formation.</w:t>
            </w:r>
          </w:p>
        </w:tc>
        <w:tc>
          <w:tcPr>
            <w:tcW w:w="1083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Paragraph 2</w:t>
            </w:r>
          </w:p>
        </w:tc>
      </w:tr>
      <w:tr w:rsidR="00D13970" w:rsidTr="00BB6DAC">
        <w:tc>
          <w:tcPr>
            <w:tcW w:w="8809" w:type="dxa"/>
            <w:gridSpan w:val="3"/>
            <w:shd w:val="clear" w:color="auto" w:fill="0B9796"/>
          </w:tcPr>
          <w:p w:rsidR="00D13970" w:rsidRDefault="00AB1B2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FFFFFF" w:themeColor="background1"/>
                <w:sz w:val="20"/>
                <w:szCs w:val="20"/>
                <w:lang w:val="en-US" w:eastAsia="zh-CN"/>
              </w:rPr>
              <w:t>METHODS</w:t>
            </w:r>
          </w:p>
        </w:tc>
        <w:tc>
          <w:tcPr>
            <w:tcW w:w="1083" w:type="dxa"/>
            <w:shd w:val="clear" w:color="auto" w:fill="0B9796"/>
          </w:tcPr>
          <w:p w:rsidR="00D13970" w:rsidRDefault="00D13970">
            <w:pPr>
              <w:rPr>
                <w:rFonts w:ascii="Arial" w:eastAsia="宋体" w:hAnsi="Arial" w:cs="Arial"/>
                <w:color w:val="FFFFFF" w:themeColor="background1"/>
                <w:sz w:val="20"/>
                <w:szCs w:val="20"/>
                <w:lang w:val="en-US" w:eastAsia="zh-CN"/>
              </w:rPr>
            </w:pPr>
          </w:p>
        </w:tc>
      </w:tr>
      <w:tr w:rsidR="00D13970" w:rsidTr="00BB6DAC">
        <w:tc>
          <w:tcPr>
            <w:tcW w:w="1375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Ethical statement</w:t>
            </w:r>
          </w:p>
        </w:tc>
        <w:tc>
          <w:tcPr>
            <w:tcW w:w="425" w:type="dxa"/>
          </w:tcPr>
          <w:p w:rsidR="00D13970" w:rsidRDefault="00AB1B28">
            <w:pPr>
              <w:jc w:val="both"/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5</w:t>
            </w:r>
          </w:p>
        </w:tc>
        <w:tc>
          <w:tcPr>
            <w:tcW w:w="7009" w:type="dxa"/>
          </w:tcPr>
          <w:p w:rsidR="00D13970" w:rsidRDefault="00AB1B2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Protocols of the </w:t>
            </w: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animal experiment</w:t>
            </w:r>
            <w:r>
              <w:rPr>
                <w:rFonts w:ascii="Arial" w:hAnsi="Arial" w:cs="Arial"/>
                <w:sz w:val="16"/>
                <w:szCs w:val="16"/>
              </w:rPr>
              <w:t xml:space="preserve"> met approval from Ethics in the Care and Use of Laboratory Animals Committee of </w:t>
            </w:r>
            <w:r w:rsidR="003429B9">
              <w:rPr>
                <w:rFonts w:ascii="Arial" w:hAnsi="Arial" w:cs="Arial"/>
                <w:sz w:val="16"/>
                <w:szCs w:val="16"/>
              </w:rPr>
              <w:t>Ji</w:t>
            </w:r>
            <w:r w:rsidR="005B24FB">
              <w:rPr>
                <w:rFonts w:ascii="Arial" w:hAnsi="Arial" w:cs="Arial"/>
                <w:sz w:val="16"/>
                <w:szCs w:val="16"/>
              </w:rPr>
              <w:t xml:space="preserve">nan </w:t>
            </w:r>
            <w:proofErr w:type="spellStart"/>
            <w:r w:rsidR="005B24FB">
              <w:rPr>
                <w:rFonts w:ascii="Arial" w:hAnsi="Arial" w:cs="Arial"/>
                <w:sz w:val="16"/>
                <w:szCs w:val="16"/>
              </w:rPr>
              <w:t>Stomatological</w:t>
            </w:r>
            <w:proofErr w:type="spellEnd"/>
            <w:r w:rsidR="005B24FB">
              <w:rPr>
                <w:rFonts w:ascii="Arial" w:hAnsi="Arial" w:cs="Arial"/>
                <w:sz w:val="16"/>
                <w:szCs w:val="16"/>
              </w:rPr>
              <w:t xml:space="preserve"> Hospital</w:t>
            </w:r>
          </w:p>
        </w:tc>
        <w:tc>
          <w:tcPr>
            <w:tcW w:w="1083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Methods,</w:t>
            </w:r>
          </w:p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 w:rsidRPr="00BB6DAC"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Paragraph 3</w:t>
            </w:r>
          </w:p>
        </w:tc>
      </w:tr>
      <w:tr w:rsidR="00D13970" w:rsidTr="00BB6DAC">
        <w:tc>
          <w:tcPr>
            <w:tcW w:w="1375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Study design</w:t>
            </w:r>
          </w:p>
        </w:tc>
        <w:tc>
          <w:tcPr>
            <w:tcW w:w="425" w:type="dxa"/>
          </w:tcPr>
          <w:p w:rsidR="00D13970" w:rsidRDefault="00AB1B28">
            <w:pPr>
              <w:jc w:val="both"/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6</w:t>
            </w:r>
          </w:p>
        </w:tc>
        <w:tc>
          <w:tcPr>
            <w:tcW w:w="7009" w:type="dxa"/>
          </w:tcPr>
          <w:p w:rsidR="00D13970" w:rsidRDefault="00AC166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Sixteen</w:t>
            </w:r>
            <w:r w:rsidR="00AB1B28">
              <w:rPr>
                <w:rFonts w:ascii="Arial" w:hAnsi="Arial" w:cs="Arial"/>
                <w:sz w:val="16"/>
                <w:szCs w:val="16"/>
              </w:rPr>
              <w:t xml:space="preserve"> male Wistar rats (220-260 g, Laboratory Animal </w:t>
            </w:r>
            <w:proofErr w:type="spellStart"/>
            <w:r w:rsidR="00AB1B28">
              <w:rPr>
                <w:rFonts w:ascii="Arial" w:hAnsi="Arial" w:cs="Arial"/>
                <w:sz w:val="16"/>
                <w:szCs w:val="16"/>
              </w:rPr>
              <w:t>Center</w:t>
            </w:r>
            <w:proofErr w:type="spellEnd"/>
            <w:r w:rsidR="00AB1B28">
              <w:rPr>
                <w:rFonts w:ascii="Arial" w:hAnsi="Arial" w:cs="Arial"/>
                <w:sz w:val="16"/>
                <w:szCs w:val="16"/>
              </w:rPr>
              <w:t xml:space="preserve">, Shandong University) were assigned to </w:t>
            </w:r>
            <w:proofErr w:type="spellStart"/>
            <w:r w:rsidRPr="00AC1660">
              <w:rPr>
                <w:rFonts w:ascii="Arial" w:hAnsi="Arial" w:cs="Arial"/>
                <w:sz w:val="16"/>
                <w:szCs w:val="16"/>
                <w:lang w:val="en-US"/>
              </w:rPr>
              <w:t>rBMSC</w:t>
            </w:r>
            <w:proofErr w:type="spellEnd"/>
            <w:r w:rsidRPr="00AC1660">
              <w:rPr>
                <w:rFonts w:ascii="Arial" w:hAnsi="Arial" w:cs="Arial" w:hint="eastAsia"/>
                <w:sz w:val="16"/>
                <w:szCs w:val="16"/>
                <w:lang w:val="en-US"/>
              </w:rPr>
              <w:t>+</w:t>
            </w:r>
            <w:r w:rsidRPr="00AC1660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AC1660">
              <w:rPr>
                <w:rFonts w:ascii="Arial" w:hAnsi="Arial" w:cs="Arial"/>
                <w:sz w:val="16"/>
                <w:szCs w:val="16"/>
                <w:lang w:val="en-US"/>
              </w:rPr>
              <w:t>iRoot</w:t>
            </w:r>
            <w:proofErr w:type="spellEnd"/>
            <w:r w:rsidRPr="00AC1660">
              <w:rPr>
                <w:rFonts w:ascii="Arial" w:hAnsi="Arial" w:cs="Arial"/>
                <w:sz w:val="16"/>
                <w:szCs w:val="16"/>
                <w:lang w:val="en-US"/>
              </w:rPr>
              <w:t xml:space="preserve"> BP </w:t>
            </w:r>
            <w:r w:rsidR="00AB1B28">
              <w:rPr>
                <w:rFonts w:ascii="Arial" w:hAnsi="Arial" w:cs="Arial"/>
                <w:sz w:val="16"/>
                <w:szCs w:val="16"/>
              </w:rPr>
              <w:t>group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 w:rsidRPr="00AC1660">
              <w:rPr>
                <w:rFonts w:ascii="Times New Roman" w:eastAsia="等线" w:hAnsi="Times New Roman" w:cs="Times New Roman"/>
                <w:kern w:val="2"/>
                <w:sz w:val="24"/>
                <w:szCs w:val="24"/>
                <w:lang w:val="en-US" w:eastAsia="zh-CN"/>
              </w:rPr>
              <w:t xml:space="preserve"> </w:t>
            </w:r>
            <w:proofErr w:type="spellStart"/>
            <w:r w:rsidRPr="00AC1660">
              <w:rPr>
                <w:rFonts w:ascii="Arial" w:hAnsi="Arial" w:cs="Arial"/>
                <w:sz w:val="16"/>
                <w:szCs w:val="16"/>
                <w:lang w:val="en-US"/>
              </w:rPr>
              <w:t>rBMSC</w:t>
            </w:r>
            <w:proofErr w:type="spellEnd"/>
            <w:r w:rsidRPr="00AC1660">
              <w:rPr>
                <w:rFonts w:ascii="Arial" w:hAnsi="Arial" w:cs="Arial"/>
                <w:sz w:val="16"/>
                <w:szCs w:val="16"/>
                <w:lang w:val="en-US"/>
              </w:rPr>
              <w:t xml:space="preserve"> group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,</w:t>
            </w:r>
            <w:r w:rsidR="00AB1B2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C1660">
              <w:rPr>
                <w:rFonts w:ascii="Arial" w:hAnsi="Arial" w:cs="Arial"/>
                <w:sz w:val="16"/>
                <w:szCs w:val="16"/>
                <w:lang w:val="en-US"/>
              </w:rPr>
              <w:t xml:space="preserve">collagen group </w:t>
            </w:r>
            <w:r w:rsidR="00AB1B28">
              <w:rPr>
                <w:rFonts w:ascii="Arial" w:hAnsi="Arial" w:cs="Arial"/>
                <w:sz w:val="16"/>
                <w:szCs w:val="16"/>
              </w:rPr>
              <w:t xml:space="preserve">and </w:t>
            </w:r>
            <w:r>
              <w:rPr>
                <w:rFonts w:ascii="Arial" w:hAnsi="Arial" w:cs="Arial"/>
                <w:sz w:val="16"/>
                <w:szCs w:val="16"/>
              </w:rPr>
              <w:t xml:space="preserve">blank </w:t>
            </w:r>
            <w:r w:rsidR="00AB1B28">
              <w:rPr>
                <w:rFonts w:ascii="Arial" w:hAnsi="Arial" w:cs="Arial"/>
                <w:sz w:val="16"/>
                <w:szCs w:val="16"/>
              </w:rPr>
              <w:t>group at random.</w:t>
            </w:r>
          </w:p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Rats in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 xml:space="preserve">the  </w:t>
            </w:r>
            <w:proofErr w:type="spellStart"/>
            <w:r w:rsidR="00AC1660" w:rsidRPr="00AC1660">
              <w:rPr>
                <w:rFonts w:ascii="Arial" w:hAnsi="Arial" w:cs="Arial"/>
                <w:sz w:val="16"/>
                <w:szCs w:val="16"/>
                <w:lang w:val="en-US"/>
              </w:rPr>
              <w:t>rBMSC</w:t>
            </w:r>
            <w:proofErr w:type="spellEnd"/>
            <w:proofErr w:type="gramEnd"/>
            <w:r w:rsidR="00AC1660" w:rsidRPr="00AC1660">
              <w:rPr>
                <w:rFonts w:ascii="Arial" w:hAnsi="Arial" w:cs="Arial" w:hint="eastAsia"/>
                <w:sz w:val="16"/>
                <w:szCs w:val="16"/>
                <w:lang w:val="en-US"/>
              </w:rPr>
              <w:t>+</w:t>
            </w:r>
            <w:r w:rsidR="00AC1660" w:rsidRPr="00AC1660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="00AC1660" w:rsidRPr="00AC1660">
              <w:rPr>
                <w:rFonts w:ascii="Arial" w:hAnsi="Arial" w:cs="Arial"/>
                <w:sz w:val="16"/>
                <w:szCs w:val="16"/>
                <w:lang w:val="en-US"/>
              </w:rPr>
              <w:t>iRoot</w:t>
            </w:r>
            <w:proofErr w:type="spellEnd"/>
            <w:r w:rsidR="00AC1660" w:rsidRPr="00AC1660">
              <w:rPr>
                <w:rFonts w:ascii="Arial" w:hAnsi="Arial" w:cs="Arial"/>
                <w:sz w:val="16"/>
                <w:szCs w:val="16"/>
                <w:lang w:val="en-US"/>
              </w:rPr>
              <w:t xml:space="preserve"> BP</w:t>
            </w:r>
            <w:r w:rsidR="00AC1660" w:rsidRPr="00AC1660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group were for the experimental</w:t>
            </w:r>
            <w:r w:rsidR="00AC1660">
              <w:rPr>
                <w:rFonts w:ascii="Arial" w:hAnsi="Arial" w:cs="Arial"/>
                <w:sz w:val="16"/>
                <w:szCs w:val="16"/>
              </w:rPr>
              <w:t xml:space="preserve"> group.</w:t>
            </w: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Rats in the</w:t>
            </w:r>
            <w:r w:rsidR="00AC1660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other</w:t>
            </w: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group were as control.</w:t>
            </w:r>
          </w:p>
        </w:tc>
        <w:tc>
          <w:tcPr>
            <w:tcW w:w="1083" w:type="dxa"/>
          </w:tcPr>
          <w:p w:rsidR="00D13970" w:rsidRDefault="00AB1B28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B6DAC"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 xml:space="preserve">Paragraph </w:t>
            </w:r>
            <w:r w:rsidR="00BB6DAC" w:rsidRPr="00BB6DAC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6</w:t>
            </w:r>
          </w:p>
        </w:tc>
      </w:tr>
      <w:tr w:rsidR="00D13970" w:rsidTr="00BB6DAC">
        <w:tc>
          <w:tcPr>
            <w:tcW w:w="1375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 w:rsidRPr="007E429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lastRenderedPageBreak/>
              <w:t>Experimental procedures</w:t>
            </w:r>
          </w:p>
        </w:tc>
        <w:tc>
          <w:tcPr>
            <w:tcW w:w="425" w:type="dxa"/>
          </w:tcPr>
          <w:p w:rsidR="00D13970" w:rsidRDefault="00AB1B28">
            <w:pPr>
              <w:jc w:val="both"/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7</w:t>
            </w:r>
          </w:p>
        </w:tc>
        <w:tc>
          <w:tcPr>
            <w:tcW w:w="7009" w:type="dxa"/>
          </w:tcPr>
          <w:p w:rsidR="00D13970" w:rsidRDefault="00626E99">
            <w:pPr>
              <w:rPr>
                <w:rFonts w:ascii="Arial" w:hAnsi="Arial" w:cs="Arial"/>
                <w:sz w:val="16"/>
                <w:szCs w:val="16"/>
              </w:rPr>
            </w:pPr>
            <w:r w:rsidRPr="00626E99">
              <w:rPr>
                <w:rFonts w:ascii="Arial" w:hAnsi="Arial" w:cs="Arial"/>
                <w:sz w:val="16"/>
                <w:szCs w:val="16"/>
                <w:lang w:val="en-US"/>
              </w:rPr>
              <w:t xml:space="preserve">Rat incisor root fragments without pulp tissues were prepared and filled with a collagen scaffold seeded with </w:t>
            </w:r>
            <w:proofErr w:type="spellStart"/>
            <w:r w:rsidRPr="00626E99">
              <w:rPr>
                <w:rFonts w:ascii="Arial" w:hAnsi="Arial" w:cs="Arial"/>
                <w:sz w:val="16"/>
                <w:szCs w:val="16"/>
                <w:lang w:val="en-US"/>
              </w:rPr>
              <w:t>rBMSCs</w:t>
            </w:r>
            <w:proofErr w:type="spellEnd"/>
            <w:r w:rsidRPr="00626E99">
              <w:rPr>
                <w:rFonts w:ascii="Arial" w:hAnsi="Arial" w:cs="Arial"/>
                <w:sz w:val="16"/>
                <w:szCs w:val="16"/>
                <w:lang w:val="en-US"/>
              </w:rPr>
              <w:t xml:space="preserve">, while one side of the root segment was covered by a </w:t>
            </w:r>
            <w:proofErr w:type="spellStart"/>
            <w:r w:rsidRPr="00626E99">
              <w:rPr>
                <w:rFonts w:ascii="Arial" w:hAnsi="Arial" w:cs="Arial"/>
                <w:sz w:val="16"/>
                <w:szCs w:val="16"/>
                <w:lang w:val="en-US"/>
              </w:rPr>
              <w:t>bioceramic</w:t>
            </w:r>
            <w:proofErr w:type="spellEnd"/>
            <w:r w:rsidRPr="00626E99">
              <w:rPr>
                <w:rFonts w:ascii="Arial" w:hAnsi="Arial" w:cs="Arial"/>
                <w:sz w:val="16"/>
                <w:szCs w:val="16"/>
                <w:lang w:val="en-US"/>
              </w:rPr>
              <w:t xml:space="preserve"> material (</w:t>
            </w:r>
            <w:proofErr w:type="spellStart"/>
            <w:r w:rsidRPr="00626E99">
              <w:rPr>
                <w:rFonts w:ascii="Arial" w:hAnsi="Arial" w:cs="Arial"/>
                <w:sz w:val="16"/>
                <w:szCs w:val="16"/>
                <w:lang w:val="en-US"/>
              </w:rPr>
              <w:t>iRoot</w:t>
            </w:r>
            <w:proofErr w:type="spellEnd"/>
            <w:r w:rsidRPr="00626E99">
              <w:rPr>
                <w:rFonts w:ascii="Arial" w:hAnsi="Arial" w:cs="Arial"/>
                <w:sz w:val="16"/>
                <w:szCs w:val="16"/>
                <w:lang w:val="en-US"/>
              </w:rPr>
              <w:t xml:space="preserve"> BP).</w:t>
            </w:r>
            <w:r w:rsidR="00AB1B2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26E99">
              <w:rPr>
                <w:rFonts w:ascii="Arial" w:hAnsi="Arial" w:cs="Arial"/>
                <w:sz w:val="16"/>
                <w:szCs w:val="16"/>
                <w:lang w:val="en-US"/>
              </w:rPr>
              <w:t>After culture for 12 h, the root fragments were implanted subcutaneously for 3 months.</w:t>
            </w:r>
          </w:p>
          <w:p w:rsidR="00D13970" w:rsidRDefault="00AB1B2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After </w:t>
            </w:r>
            <w:r w:rsidR="00626E99" w:rsidRPr="00626E99">
              <w:rPr>
                <w:rFonts w:ascii="Arial" w:hAnsi="Arial" w:cs="Arial"/>
                <w:sz w:val="16"/>
                <w:szCs w:val="16"/>
                <w:lang w:val="en-US"/>
              </w:rPr>
              <w:t>3 months</w:t>
            </w:r>
            <w:r>
              <w:rPr>
                <w:rFonts w:ascii="Arial" w:hAnsi="Arial" w:cs="Arial"/>
                <w:sz w:val="16"/>
                <w:szCs w:val="16"/>
              </w:rPr>
              <w:t xml:space="preserve">, all rats were euthanized with a lethal dose (150 mg/kg) of sodium thiopental. </w:t>
            </w:r>
            <w:r w:rsidR="00626E99" w:rsidRPr="00626E99">
              <w:rPr>
                <w:rFonts w:ascii="Arial" w:hAnsi="Arial" w:cs="Arial"/>
                <w:sz w:val="16"/>
                <w:szCs w:val="16"/>
                <w:lang w:val="en-US"/>
              </w:rPr>
              <w:t xml:space="preserve">The specimens were fixed in 4% polyformaldehyde/phosphate buffer for 24 </w:t>
            </w:r>
            <w:proofErr w:type="gramStart"/>
            <w:r w:rsidR="00626E99" w:rsidRPr="00626E99">
              <w:rPr>
                <w:rFonts w:ascii="Arial" w:hAnsi="Arial" w:cs="Arial"/>
                <w:sz w:val="16"/>
                <w:szCs w:val="16"/>
                <w:lang w:val="en-US"/>
              </w:rPr>
              <w:t>hours.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Then specimens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 xml:space="preserve">were </w:t>
            </w:r>
            <w:r w:rsidR="00626E99" w:rsidRPr="00626E99">
              <w:rPr>
                <w:rFonts w:ascii="Arial" w:hAnsi="Arial" w:cs="Arial"/>
                <w:sz w:val="16"/>
                <w:szCs w:val="16"/>
                <w:lang w:val="en-US"/>
              </w:rPr>
              <w:t xml:space="preserve"> demineralized</w:t>
            </w:r>
            <w:proofErr w:type="gramEnd"/>
            <w:r w:rsidR="00626E99" w:rsidRPr="00626E99">
              <w:rPr>
                <w:rFonts w:ascii="Arial" w:hAnsi="Arial" w:cs="Arial"/>
                <w:sz w:val="16"/>
                <w:szCs w:val="16"/>
                <w:lang w:val="en-US"/>
              </w:rPr>
              <w:t xml:space="preserve"> in 10% EDTA for 2 months and embedded in paraffin. Sections with a thickness of 5 </w:t>
            </w:r>
            <w:proofErr w:type="spellStart"/>
            <w:r w:rsidR="00626E99" w:rsidRPr="00626E99">
              <w:rPr>
                <w:rFonts w:ascii="Arial" w:hAnsi="Arial" w:cs="Arial"/>
                <w:sz w:val="16"/>
                <w:szCs w:val="16"/>
                <w:lang w:val="en-US"/>
              </w:rPr>
              <w:t>μm</w:t>
            </w:r>
            <w:proofErr w:type="spellEnd"/>
            <w:r w:rsidR="00626E99" w:rsidRPr="00626E99">
              <w:rPr>
                <w:rFonts w:ascii="Arial" w:hAnsi="Arial" w:cs="Arial"/>
                <w:sz w:val="16"/>
                <w:szCs w:val="16"/>
                <w:lang w:val="en-US"/>
              </w:rPr>
              <w:t xml:space="preserve"> were prepared for HE staining, vascular area analysis, and </w:t>
            </w:r>
            <w:bookmarkStart w:id="5" w:name="_Hlk27326714"/>
            <w:r w:rsidR="00626E99" w:rsidRPr="00626E99">
              <w:rPr>
                <w:rFonts w:ascii="Arial" w:hAnsi="Arial" w:cs="Arial"/>
                <w:sz w:val="16"/>
                <w:szCs w:val="16"/>
                <w:lang w:val="en-US"/>
              </w:rPr>
              <w:t xml:space="preserve">immunohistochemistry </w:t>
            </w:r>
            <w:bookmarkEnd w:id="5"/>
            <w:r w:rsidR="00626E99" w:rsidRPr="00626E99">
              <w:rPr>
                <w:rFonts w:ascii="Arial" w:hAnsi="Arial" w:cs="Arial"/>
                <w:sz w:val="16"/>
                <w:szCs w:val="16"/>
                <w:lang w:val="en-US"/>
              </w:rPr>
              <w:t>(IHC).</w:t>
            </w:r>
          </w:p>
        </w:tc>
        <w:tc>
          <w:tcPr>
            <w:tcW w:w="1083" w:type="dxa"/>
          </w:tcPr>
          <w:p w:rsidR="00D13970" w:rsidRPr="0064049D" w:rsidRDefault="00AB1B28">
            <w:pPr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  <w:r w:rsidRPr="00BB6DAC"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 xml:space="preserve">Paragraph </w:t>
            </w:r>
            <w:r w:rsidR="00BB6DAC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6-7</w:t>
            </w:r>
          </w:p>
        </w:tc>
      </w:tr>
      <w:tr w:rsidR="00D13970" w:rsidTr="00BB6DAC">
        <w:tc>
          <w:tcPr>
            <w:tcW w:w="1375" w:type="dxa"/>
          </w:tcPr>
          <w:p w:rsidR="00D13970" w:rsidRDefault="00AB1B2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Experimental </w:t>
            </w:r>
          </w:p>
          <w:p w:rsidR="00D13970" w:rsidRDefault="00AB1B2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animals</w:t>
            </w:r>
          </w:p>
        </w:tc>
        <w:tc>
          <w:tcPr>
            <w:tcW w:w="425" w:type="dxa"/>
          </w:tcPr>
          <w:p w:rsidR="00D13970" w:rsidRDefault="00AB1B28">
            <w:pPr>
              <w:jc w:val="both"/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8</w:t>
            </w:r>
          </w:p>
        </w:tc>
        <w:tc>
          <w:tcPr>
            <w:tcW w:w="7009" w:type="dxa"/>
          </w:tcPr>
          <w:p w:rsidR="00D13970" w:rsidRDefault="0064049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Twenty-four </w:t>
            </w:r>
            <w:r w:rsidR="00AB1B28">
              <w:rPr>
                <w:rFonts w:ascii="Arial" w:hAnsi="Arial" w:cs="Arial"/>
                <w:sz w:val="16"/>
                <w:szCs w:val="16"/>
              </w:rPr>
              <w:t>male Wistar rats (220-260 g</w:t>
            </w:r>
            <w:r w:rsidR="00AB1B28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, Specific Pathogen Free, </w:t>
            </w:r>
            <w:r w:rsidR="00AB1B28">
              <w:rPr>
                <w:rFonts w:ascii="Arial" w:hAnsi="Arial" w:cs="Arial"/>
                <w:sz w:val="16"/>
                <w:szCs w:val="16"/>
              </w:rPr>
              <w:t xml:space="preserve">Laboratory Animal </w:t>
            </w:r>
            <w:proofErr w:type="spellStart"/>
            <w:r w:rsidR="00AB1B28">
              <w:rPr>
                <w:rFonts w:ascii="Arial" w:hAnsi="Arial" w:cs="Arial"/>
                <w:sz w:val="16"/>
                <w:szCs w:val="16"/>
              </w:rPr>
              <w:t>Center</w:t>
            </w:r>
            <w:proofErr w:type="spellEnd"/>
            <w:r w:rsidR="00AB1B28">
              <w:rPr>
                <w:rFonts w:ascii="Arial" w:hAnsi="Arial" w:cs="Arial"/>
                <w:sz w:val="16"/>
                <w:szCs w:val="16"/>
              </w:rPr>
              <w:t>, Shandong University)</w:t>
            </w:r>
            <w:r w:rsidR="00AB1B28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were included and maintained on a routine diet to acclimate for 1 week before the experiment.</w:t>
            </w:r>
            <w:r w:rsidR="00AB1B2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3" w:type="dxa"/>
          </w:tcPr>
          <w:p w:rsidR="00D13970" w:rsidRDefault="00AB1B2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Paragraph 3</w:t>
            </w:r>
          </w:p>
        </w:tc>
      </w:tr>
      <w:tr w:rsidR="00D13970" w:rsidTr="00BB6DAC">
        <w:tc>
          <w:tcPr>
            <w:tcW w:w="1375" w:type="dxa"/>
          </w:tcPr>
          <w:p w:rsidR="00D13970" w:rsidRDefault="00AB1B2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Housing and </w:t>
            </w:r>
          </w:p>
          <w:p w:rsidR="00D13970" w:rsidRDefault="00AB1B2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husbandry</w:t>
            </w:r>
          </w:p>
        </w:tc>
        <w:tc>
          <w:tcPr>
            <w:tcW w:w="425" w:type="dxa"/>
          </w:tcPr>
          <w:p w:rsidR="00D13970" w:rsidRDefault="00AB1B28">
            <w:pPr>
              <w:jc w:val="both"/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9</w:t>
            </w:r>
          </w:p>
        </w:tc>
        <w:tc>
          <w:tcPr>
            <w:tcW w:w="7009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All rats were allowed free access to water and a maintenance diet in a 12-hour light/dark cycle in a temperature (22±1ºC) and humidity (55±5%) controlled room. </w:t>
            </w:r>
          </w:p>
        </w:tc>
        <w:tc>
          <w:tcPr>
            <w:tcW w:w="1083" w:type="dxa"/>
          </w:tcPr>
          <w:p w:rsidR="00D13970" w:rsidRDefault="00BB6DAC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 w:rsidRPr="00BB6DAC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Paragraph 3</w:t>
            </w:r>
          </w:p>
        </w:tc>
      </w:tr>
      <w:tr w:rsidR="00D13970" w:rsidTr="00BB6DAC">
        <w:tc>
          <w:tcPr>
            <w:tcW w:w="1375" w:type="dxa"/>
          </w:tcPr>
          <w:p w:rsidR="00D13970" w:rsidRDefault="00AB1B2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Sample size</w:t>
            </w:r>
          </w:p>
        </w:tc>
        <w:tc>
          <w:tcPr>
            <w:tcW w:w="425" w:type="dxa"/>
          </w:tcPr>
          <w:p w:rsidR="00D13970" w:rsidRDefault="00AB1B28">
            <w:pPr>
              <w:jc w:val="both"/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7009" w:type="dxa"/>
          </w:tcPr>
          <w:p w:rsidR="00D13970" w:rsidRDefault="003125F5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125F5">
              <w:rPr>
                <w:rFonts w:ascii="Arial" w:hAnsi="Arial" w:cs="Arial"/>
                <w:sz w:val="16"/>
                <w:szCs w:val="16"/>
              </w:rPr>
              <w:t xml:space="preserve">Twenty-four </w:t>
            </w:r>
            <w:r w:rsidR="00AB1B28">
              <w:rPr>
                <w:rFonts w:ascii="Arial" w:hAnsi="Arial" w:cs="Arial"/>
                <w:sz w:val="16"/>
                <w:szCs w:val="16"/>
              </w:rPr>
              <w:t>rats were assigned to</w:t>
            </w:r>
            <w:r w:rsidR="00626E99" w:rsidRPr="00626E99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="00626E99" w:rsidRPr="00626E99">
              <w:rPr>
                <w:rFonts w:ascii="Arial" w:hAnsi="Arial" w:cs="Arial"/>
                <w:sz w:val="16"/>
                <w:szCs w:val="16"/>
                <w:lang w:val="en-US"/>
              </w:rPr>
              <w:t>rBMSC</w:t>
            </w:r>
            <w:proofErr w:type="spellEnd"/>
            <w:r w:rsidR="00626E99" w:rsidRPr="00626E99">
              <w:rPr>
                <w:rFonts w:ascii="Arial" w:hAnsi="Arial" w:cs="Arial" w:hint="eastAsia"/>
                <w:sz w:val="16"/>
                <w:szCs w:val="16"/>
                <w:lang w:val="en-US"/>
              </w:rPr>
              <w:t>+</w:t>
            </w:r>
            <w:r w:rsidR="00626E99" w:rsidRPr="00626E99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="00626E99" w:rsidRPr="00626E99">
              <w:rPr>
                <w:rFonts w:ascii="Arial" w:hAnsi="Arial" w:cs="Arial"/>
                <w:sz w:val="16"/>
                <w:szCs w:val="16"/>
                <w:lang w:val="en-US"/>
              </w:rPr>
              <w:t>iRoot</w:t>
            </w:r>
            <w:proofErr w:type="spellEnd"/>
            <w:r w:rsidR="00626E99" w:rsidRPr="00626E99">
              <w:rPr>
                <w:rFonts w:ascii="Arial" w:hAnsi="Arial" w:cs="Arial"/>
                <w:sz w:val="16"/>
                <w:szCs w:val="16"/>
                <w:lang w:val="en-US"/>
              </w:rPr>
              <w:t xml:space="preserve"> BP </w:t>
            </w:r>
            <w:r w:rsidR="00626E99" w:rsidRPr="00626E99">
              <w:rPr>
                <w:rFonts w:ascii="Arial" w:hAnsi="Arial" w:cs="Arial"/>
                <w:sz w:val="16"/>
                <w:szCs w:val="16"/>
              </w:rPr>
              <w:t>group,</w:t>
            </w:r>
            <w:r w:rsidR="00626E99" w:rsidRPr="00626E99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="00626E99" w:rsidRPr="00626E99">
              <w:rPr>
                <w:rFonts w:ascii="Arial" w:hAnsi="Arial" w:cs="Arial"/>
                <w:sz w:val="16"/>
                <w:szCs w:val="16"/>
                <w:lang w:val="en-US"/>
              </w:rPr>
              <w:t>rBMSC</w:t>
            </w:r>
            <w:proofErr w:type="spellEnd"/>
            <w:r w:rsidR="00626E99" w:rsidRPr="00626E99">
              <w:rPr>
                <w:rFonts w:ascii="Arial" w:hAnsi="Arial" w:cs="Arial"/>
                <w:sz w:val="16"/>
                <w:szCs w:val="16"/>
                <w:lang w:val="en-US"/>
              </w:rPr>
              <w:t xml:space="preserve"> group,</w:t>
            </w:r>
            <w:r w:rsidR="00626E99" w:rsidRPr="00626E9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626E99" w:rsidRPr="00626E99">
              <w:rPr>
                <w:rFonts w:ascii="Arial" w:hAnsi="Arial" w:cs="Arial"/>
                <w:sz w:val="16"/>
                <w:szCs w:val="16"/>
                <w:lang w:val="en-US"/>
              </w:rPr>
              <w:t xml:space="preserve">collagen group </w:t>
            </w:r>
            <w:r w:rsidR="00626E99" w:rsidRPr="00626E99">
              <w:rPr>
                <w:rFonts w:ascii="Arial" w:hAnsi="Arial" w:cs="Arial"/>
                <w:sz w:val="16"/>
                <w:szCs w:val="16"/>
              </w:rPr>
              <w:t>and blank group</w:t>
            </w:r>
            <w:r w:rsidR="00626E99" w:rsidRPr="00626E99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AB1B28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of </w:t>
            </w: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6 </w:t>
            </w:r>
            <w:r w:rsidR="00AB1B28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each</w:t>
            </w:r>
            <w:r w:rsidR="00AB1B28">
              <w:rPr>
                <w:rFonts w:ascii="Arial" w:hAnsi="Arial" w:cs="Arial"/>
                <w:sz w:val="16"/>
                <w:szCs w:val="16"/>
              </w:rPr>
              <w:t xml:space="preserve"> at random.</w:t>
            </w:r>
            <w:r w:rsidR="00AB1B28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</w:t>
            </w:r>
            <w:r w:rsidR="00626E99" w:rsidRPr="00626E99">
              <w:rPr>
                <w:rFonts w:ascii="Arial" w:eastAsia="宋体" w:hAnsi="Arial" w:cs="Arial"/>
                <w:sz w:val="16"/>
                <w:szCs w:val="16"/>
                <w:lang w:eastAsia="zh-CN"/>
              </w:rPr>
              <w:t xml:space="preserve">Rats in </w:t>
            </w:r>
            <w:proofErr w:type="gramStart"/>
            <w:r w:rsidR="00626E99" w:rsidRPr="00626E99">
              <w:rPr>
                <w:rFonts w:ascii="Arial" w:eastAsia="宋体" w:hAnsi="Arial" w:cs="Arial"/>
                <w:sz w:val="16"/>
                <w:szCs w:val="16"/>
                <w:lang w:eastAsia="zh-CN"/>
              </w:rPr>
              <w:t xml:space="preserve">the  </w:t>
            </w:r>
            <w:proofErr w:type="spellStart"/>
            <w:r w:rsidR="00626E99" w:rsidRPr="00626E99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rBMSC</w:t>
            </w:r>
            <w:proofErr w:type="spellEnd"/>
            <w:proofErr w:type="gramEnd"/>
            <w:r w:rsidR="00626E99" w:rsidRPr="00626E99"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+</w:t>
            </w:r>
            <w:r w:rsidR="00626E99" w:rsidRPr="00626E99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</w:t>
            </w:r>
            <w:proofErr w:type="spellStart"/>
            <w:r w:rsidR="00626E99" w:rsidRPr="00626E99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iRoot</w:t>
            </w:r>
            <w:proofErr w:type="spellEnd"/>
            <w:r w:rsidR="00626E99" w:rsidRPr="00626E99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BP</w:t>
            </w:r>
            <w:r w:rsidR="00626E99" w:rsidRPr="00626E99">
              <w:rPr>
                <w:rFonts w:ascii="Arial" w:eastAsia="宋体" w:hAnsi="Arial" w:cs="Arial"/>
                <w:sz w:val="16"/>
                <w:szCs w:val="16"/>
                <w:lang w:eastAsia="zh-CN"/>
              </w:rPr>
              <w:t xml:space="preserve"> group were for the experimental group.</w:t>
            </w:r>
            <w:r w:rsidR="00626E99" w:rsidRPr="00626E99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Rats in the other group were as control.</w:t>
            </w:r>
          </w:p>
        </w:tc>
        <w:tc>
          <w:tcPr>
            <w:tcW w:w="1083" w:type="dxa"/>
          </w:tcPr>
          <w:p w:rsidR="00D13970" w:rsidRDefault="00AB1B2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 xml:space="preserve">Paragraph </w:t>
            </w:r>
            <w:r w:rsidR="00BB6DAC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6</w:t>
            </w:r>
          </w:p>
        </w:tc>
      </w:tr>
      <w:tr w:rsidR="00D13970" w:rsidTr="00BB6DAC">
        <w:tc>
          <w:tcPr>
            <w:tcW w:w="1375" w:type="dxa"/>
          </w:tcPr>
          <w:p w:rsidR="00D13970" w:rsidRDefault="00AB1B2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Allocating animals to experimental groups</w:t>
            </w:r>
          </w:p>
        </w:tc>
        <w:tc>
          <w:tcPr>
            <w:tcW w:w="425" w:type="dxa"/>
          </w:tcPr>
          <w:p w:rsidR="00D13970" w:rsidRDefault="00AB1B28">
            <w:pPr>
              <w:jc w:val="both"/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11</w:t>
            </w:r>
          </w:p>
        </w:tc>
        <w:tc>
          <w:tcPr>
            <w:tcW w:w="7009" w:type="dxa"/>
          </w:tcPr>
          <w:p w:rsidR="00D13970" w:rsidRDefault="00AB1B28" w:rsidP="008F752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Rats in this experiment were allocated into </w:t>
            </w:r>
            <w:r w:rsidR="00AC1660">
              <w:rPr>
                <w:rFonts w:ascii="Arial" w:hAnsi="Arial" w:cs="Arial"/>
                <w:sz w:val="16"/>
                <w:szCs w:val="16"/>
              </w:rPr>
              <w:t>four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groups  randomly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083" w:type="dxa"/>
          </w:tcPr>
          <w:p w:rsidR="00D13970" w:rsidRDefault="00AB1B2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 xml:space="preserve">Paragraph </w:t>
            </w:r>
            <w:r w:rsidR="00BB6DAC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6</w:t>
            </w:r>
          </w:p>
        </w:tc>
      </w:tr>
      <w:tr w:rsidR="00D13970" w:rsidTr="00BB6DAC">
        <w:tc>
          <w:tcPr>
            <w:tcW w:w="1375" w:type="dxa"/>
          </w:tcPr>
          <w:p w:rsidR="00D13970" w:rsidRPr="00DD6430" w:rsidRDefault="00AB1B28">
            <w:pPr>
              <w:rPr>
                <w:rFonts w:ascii="Arial" w:eastAsia="宋体" w:hAnsi="Arial" w:cs="Arial"/>
                <w:color w:val="FF0000"/>
                <w:sz w:val="16"/>
                <w:szCs w:val="16"/>
                <w:lang w:val="en-US" w:eastAsia="zh-CN"/>
              </w:rPr>
            </w:pPr>
            <w:r w:rsidRPr="007E429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Experimental outcomes</w:t>
            </w:r>
          </w:p>
        </w:tc>
        <w:tc>
          <w:tcPr>
            <w:tcW w:w="425" w:type="dxa"/>
          </w:tcPr>
          <w:p w:rsidR="00D13970" w:rsidRDefault="00AB1B28">
            <w:pPr>
              <w:jc w:val="both"/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12</w:t>
            </w:r>
          </w:p>
        </w:tc>
        <w:tc>
          <w:tcPr>
            <w:tcW w:w="7009" w:type="dxa"/>
          </w:tcPr>
          <w:p w:rsidR="007E429E" w:rsidRDefault="007E429E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 w:rsidRPr="007E429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Three months after implantation, root fragments were collected, which were surrounded by a transparent tissue membrane with a good blood supply. The root fragment cavity was filled with pink vascularized pulp-like tissue. According to HE results, </w:t>
            </w:r>
            <w:proofErr w:type="spellStart"/>
            <w:r w:rsidRPr="007E429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iRoot</w:t>
            </w:r>
            <w:proofErr w:type="spellEnd"/>
            <w:r w:rsidRPr="007E429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BP had good biocompatibility with new pulp-like tissues and few infiltrating inflammatory cells. </w:t>
            </w:r>
            <w:bookmarkStart w:id="6" w:name="_Hlk25308376"/>
            <w:r w:rsidRPr="007E429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Increases in the number and area of </w:t>
            </w:r>
            <w:bookmarkEnd w:id="6"/>
            <w:r w:rsidRPr="007E429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new blood vessels were observed in BP1/3 compared with the other two parts. Expression of PGP9.5 and DSPP showed that the newly formed tissues were similar to normal pulp tissues.</w:t>
            </w:r>
          </w:p>
        </w:tc>
        <w:tc>
          <w:tcPr>
            <w:tcW w:w="1083" w:type="dxa"/>
          </w:tcPr>
          <w:p w:rsidR="00D13970" w:rsidRDefault="00AB1B28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 xml:space="preserve">Paragraph </w:t>
            </w:r>
            <w:r w:rsidR="00BB6DAC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11-13</w:t>
            </w:r>
          </w:p>
        </w:tc>
      </w:tr>
      <w:tr w:rsidR="00D13970" w:rsidTr="00BB6DAC">
        <w:tc>
          <w:tcPr>
            <w:tcW w:w="1375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Statistical methods</w:t>
            </w:r>
          </w:p>
        </w:tc>
        <w:tc>
          <w:tcPr>
            <w:tcW w:w="425" w:type="dxa"/>
          </w:tcPr>
          <w:p w:rsidR="00D13970" w:rsidRDefault="00AB1B28">
            <w:pPr>
              <w:jc w:val="both"/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13</w:t>
            </w:r>
          </w:p>
        </w:tc>
        <w:tc>
          <w:tcPr>
            <w:tcW w:w="7009" w:type="dxa"/>
          </w:tcPr>
          <w:p w:rsidR="00D13970" w:rsidRDefault="00DD6430">
            <w:pPr>
              <w:rPr>
                <w:rFonts w:ascii="Arial" w:hAnsi="Arial" w:cs="Arial"/>
                <w:sz w:val="16"/>
                <w:szCs w:val="16"/>
              </w:rPr>
            </w:pPr>
            <w:r w:rsidRPr="00DD6430">
              <w:rPr>
                <w:rFonts w:ascii="Arial" w:hAnsi="Arial" w:cs="Arial"/>
                <w:sz w:val="16"/>
                <w:szCs w:val="16"/>
                <w:lang w:val="en-US"/>
              </w:rPr>
              <w:t>All data are expressed as mean ± standard deviation. One-way analysis of variance and the Newman-</w:t>
            </w:r>
            <w:proofErr w:type="spellStart"/>
            <w:r w:rsidRPr="00DD6430">
              <w:rPr>
                <w:rFonts w:ascii="Arial" w:hAnsi="Arial" w:cs="Arial"/>
                <w:sz w:val="16"/>
                <w:szCs w:val="16"/>
                <w:lang w:val="en-US"/>
              </w:rPr>
              <w:t>Keuls</w:t>
            </w:r>
            <w:proofErr w:type="spellEnd"/>
            <w:r w:rsidRPr="00DD6430">
              <w:rPr>
                <w:rFonts w:ascii="Arial" w:hAnsi="Arial" w:cs="Arial"/>
                <w:sz w:val="16"/>
                <w:szCs w:val="16"/>
                <w:lang w:val="en-US"/>
              </w:rPr>
              <w:t xml:space="preserve"> test were conducted using GraphPad Prism 5 software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 w:rsidR="00AB1B28">
              <w:rPr>
                <w:rFonts w:ascii="Arial" w:hAnsi="Arial" w:cs="Arial"/>
                <w:sz w:val="16"/>
                <w:szCs w:val="16"/>
              </w:rPr>
              <w:t xml:space="preserve"> A value of P &lt; 0.05 was considered statistically significant.</w:t>
            </w:r>
          </w:p>
        </w:tc>
        <w:tc>
          <w:tcPr>
            <w:tcW w:w="1083" w:type="dxa"/>
          </w:tcPr>
          <w:p w:rsidR="00D13970" w:rsidRDefault="00AB1B28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 xml:space="preserve">Paragraph </w:t>
            </w:r>
            <w:r w:rsidR="00CF2B84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8</w:t>
            </w:r>
          </w:p>
        </w:tc>
      </w:tr>
      <w:tr w:rsidR="00D13970" w:rsidTr="00BB6DAC">
        <w:tc>
          <w:tcPr>
            <w:tcW w:w="8809" w:type="dxa"/>
            <w:gridSpan w:val="3"/>
            <w:shd w:val="clear" w:color="auto" w:fill="93E312"/>
          </w:tcPr>
          <w:p w:rsidR="00D13970" w:rsidRDefault="00AB1B2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FFFFFF" w:themeColor="background1"/>
                <w:sz w:val="20"/>
                <w:szCs w:val="20"/>
                <w:lang w:val="en-US" w:eastAsia="zh-CN"/>
              </w:rPr>
              <w:t>RESULTS</w:t>
            </w:r>
          </w:p>
        </w:tc>
        <w:tc>
          <w:tcPr>
            <w:tcW w:w="1083" w:type="dxa"/>
            <w:shd w:val="clear" w:color="auto" w:fill="93E312"/>
          </w:tcPr>
          <w:p w:rsidR="00D13970" w:rsidRDefault="00D13970">
            <w:pPr>
              <w:rPr>
                <w:rFonts w:ascii="Arial" w:eastAsia="宋体" w:hAnsi="Arial" w:cs="Arial"/>
                <w:color w:val="FFFFFF" w:themeColor="background1"/>
                <w:sz w:val="20"/>
                <w:szCs w:val="20"/>
                <w:lang w:val="en-US" w:eastAsia="zh-CN"/>
              </w:rPr>
            </w:pPr>
          </w:p>
        </w:tc>
      </w:tr>
      <w:tr w:rsidR="00D13970" w:rsidTr="00BB6DAC">
        <w:tc>
          <w:tcPr>
            <w:tcW w:w="1375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Baseline data</w:t>
            </w:r>
          </w:p>
        </w:tc>
        <w:tc>
          <w:tcPr>
            <w:tcW w:w="425" w:type="dxa"/>
          </w:tcPr>
          <w:p w:rsidR="00D13970" w:rsidRDefault="00AB1B28">
            <w:pPr>
              <w:jc w:val="both"/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14</w:t>
            </w:r>
          </w:p>
        </w:tc>
        <w:tc>
          <w:tcPr>
            <w:tcW w:w="7009" w:type="dxa"/>
          </w:tcPr>
          <w:p w:rsidR="007E429E" w:rsidRDefault="00AB1B28"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The animals’ health status was monitored </w:t>
            </w:r>
            <w:proofErr w:type="gramStart"/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throughout  the</w:t>
            </w:r>
            <w:proofErr w:type="gramEnd"/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experiment. The rats were free of specific viral, bacterial, and parasitic pathogens.</w:t>
            </w:r>
            <w:r w:rsidR="007E429E">
              <w:t xml:space="preserve"> </w:t>
            </w:r>
          </w:p>
          <w:p w:rsidR="00D13970" w:rsidRDefault="007E429E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 w:rsidRPr="007E429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Before the experiment, the weight of rats was 220-260g, and after 3 months, the weight of rats was 500-550g</w:t>
            </w: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.</w:t>
            </w:r>
          </w:p>
        </w:tc>
        <w:tc>
          <w:tcPr>
            <w:tcW w:w="1083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Paragraph 3</w:t>
            </w:r>
          </w:p>
        </w:tc>
      </w:tr>
      <w:tr w:rsidR="00D13970" w:rsidTr="00BB6DAC">
        <w:tc>
          <w:tcPr>
            <w:tcW w:w="1375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Numbers </w:t>
            </w:r>
            <w:proofErr w:type="spellStart"/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analysed</w:t>
            </w:r>
            <w:proofErr w:type="spellEnd"/>
          </w:p>
        </w:tc>
        <w:tc>
          <w:tcPr>
            <w:tcW w:w="425" w:type="dxa"/>
          </w:tcPr>
          <w:p w:rsidR="00D13970" w:rsidRDefault="00AB1B28">
            <w:pPr>
              <w:jc w:val="both"/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15</w:t>
            </w:r>
          </w:p>
        </w:tc>
        <w:tc>
          <w:tcPr>
            <w:tcW w:w="7009" w:type="dxa"/>
          </w:tcPr>
          <w:p w:rsidR="00D13970" w:rsidRDefault="00EF6385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No infection or death occurred in </w:t>
            </w:r>
            <w:r w:rsidR="003125F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6 </w:t>
            </w:r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rats in each group. Each sample was included in the study for further experiments</w:t>
            </w: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.</w:t>
            </w:r>
            <w:r w:rsidRPr="00EF6385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The specimens were fixed in 4% polyformaldehyde/phosphate buffer for 24 </w:t>
            </w:r>
            <w:proofErr w:type="gramStart"/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hours.</w:t>
            </w:r>
            <w:r w:rsidRPr="00EF6385">
              <w:rPr>
                <w:rFonts w:ascii="Arial" w:eastAsia="宋体" w:hAnsi="Arial" w:cs="Arial"/>
                <w:sz w:val="16"/>
                <w:szCs w:val="16"/>
                <w:lang w:eastAsia="zh-CN"/>
              </w:rPr>
              <w:t>.</w:t>
            </w:r>
            <w:proofErr w:type="gramEnd"/>
            <w:r w:rsidRPr="00EF6385">
              <w:rPr>
                <w:rFonts w:ascii="Arial" w:eastAsia="宋体" w:hAnsi="Arial" w:cs="Arial"/>
                <w:sz w:val="16"/>
                <w:szCs w:val="16"/>
                <w:lang w:eastAsia="zh-CN"/>
              </w:rPr>
              <w:t xml:space="preserve"> Then specimens </w:t>
            </w:r>
            <w:proofErr w:type="gramStart"/>
            <w:r w:rsidRPr="00EF6385">
              <w:rPr>
                <w:rFonts w:ascii="Arial" w:eastAsia="宋体" w:hAnsi="Arial" w:cs="Arial"/>
                <w:sz w:val="16"/>
                <w:szCs w:val="16"/>
                <w:lang w:eastAsia="zh-CN"/>
              </w:rPr>
              <w:t xml:space="preserve">were </w:t>
            </w:r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demineralized</w:t>
            </w:r>
            <w:proofErr w:type="gramEnd"/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in 10% EDTA for 2 months and embedded in paraffin. Sections with a thickness of 5 </w:t>
            </w:r>
            <w:proofErr w:type="spellStart"/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μm</w:t>
            </w:r>
            <w:proofErr w:type="spellEnd"/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were prepared for HE staining, vascular area analysis, and immunohistochemistry (IHC).</w:t>
            </w:r>
          </w:p>
        </w:tc>
        <w:tc>
          <w:tcPr>
            <w:tcW w:w="1083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 xml:space="preserve">Paragraph </w:t>
            </w:r>
            <w:r w:rsidR="00BB6DAC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6-7</w:t>
            </w:r>
          </w:p>
        </w:tc>
      </w:tr>
      <w:tr w:rsidR="00D13970" w:rsidTr="00BB6DAC">
        <w:tc>
          <w:tcPr>
            <w:tcW w:w="1375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Outcomes and estimation</w:t>
            </w:r>
          </w:p>
        </w:tc>
        <w:tc>
          <w:tcPr>
            <w:tcW w:w="425" w:type="dxa"/>
          </w:tcPr>
          <w:p w:rsidR="00D13970" w:rsidRDefault="00AB1B28">
            <w:pPr>
              <w:jc w:val="both"/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16</w:t>
            </w:r>
          </w:p>
        </w:tc>
        <w:tc>
          <w:tcPr>
            <w:tcW w:w="7009" w:type="dxa"/>
          </w:tcPr>
          <w:p w:rsidR="00EF6385" w:rsidRPr="00EF6385" w:rsidRDefault="00EF6385" w:rsidP="00EF6385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noProof/>
                <w:sz w:val="16"/>
                <w:szCs w:val="16"/>
                <w:lang w:val="en-US" w:eastAsia="zh-CN"/>
              </w:rPr>
              <w:drawing>
                <wp:inline distT="0" distB="0" distL="0" distR="0" wp14:anchorId="5B9D7CA5">
                  <wp:extent cx="900000" cy="720000"/>
                  <wp:effectExtent l="0" t="0" r="0" b="4445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0000" cy="72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EF6385">
              <w:rPr>
                <w:rFonts w:ascii="Times New Roman" w:eastAsia="宋体" w:hAnsi="Times New Roman" w:cs="Times New Roman"/>
                <w:kern w:val="2"/>
                <w:sz w:val="21"/>
                <w:szCs w:val="21"/>
                <w:lang w:val="en-US" w:eastAsia="zh-CN"/>
              </w:rPr>
              <w:t xml:space="preserve"> </w:t>
            </w:r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Figure 3. A–D: </w:t>
            </w:r>
            <w:bookmarkStart w:id="7" w:name="_Hlk24654573"/>
            <w:proofErr w:type="spellStart"/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iRoot</w:t>
            </w:r>
            <w:proofErr w:type="spellEnd"/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BP</w:t>
            </w:r>
            <w:bookmarkEnd w:id="7"/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was in direct contact with new dental pulp-like tissue without any adverse reactions. E–F: </w:t>
            </w:r>
            <w:proofErr w:type="spellStart"/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iRoot</w:t>
            </w:r>
            <w:proofErr w:type="spellEnd"/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BP had a good compatibility with the tissue of the tooth root.</w:t>
            </w:r>
          </w:p>
          <w:p w:rsidR="00EF6385" w:rsidRPr="00EF6385" w:rsidRDefault="00EF6385" w:rsidP="00EF6385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noProof/>
                <w:sz w:val="16"/>
                <w:szCs w:val="16"/>
                <w:lang w:val="en-US" w:eastAsia="zh-CN"/>
              </w:rPr>
              <w:lastRenderedPageBreak/>
              <w:drawing>
                <wp:inline distT="0" distB="0" distL="0" distR="0" wp14:anchorId="7BAA76B1">
                  <wp:extent cx="838800" cy="720000"/>
                  <wp:effectExtent l="0" t="0" r="0" b="4445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800" cy="72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EF6385">
              <w:rPr>
                <w:rFonts w:ascii="Times New Roman" w:eastAsia="宋体" w:hAnsi="Times New Roman" w:cs="Times New Roman"/>
                <w:kern w:val="2"/>
                <w:sz w:val="21"/>
                <w:szCs w:val="21"/>
                <w:lang w:val="en-US" w:eastAsia="zh-CN"/>
              </w:rPr>
              <w:t xml:space="preserve"> </w:t>
            </w:r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F</w:t>
            </w:r>
            <w:r w:rsidRPr="00EF6385"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ig</w:t>
            </w:r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4.A:</w:t>
            </w:r>
            <w:bookmarkStart w:id="8" w:name="_Hlk24962770"/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The number of new blood vessels in</w:t>
            </w:r>
            <w:bookmarkEnd w:id="8"/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BP1 / 3.B: The number of new blood vessels in M 1 / 3 </w:t>
            </w:r>
            <w:r w:rsidRPr="00EF6385"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.</w:t>
            </w:r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C: Number of new blood vessels in the </w:t>
            </w:r>
            <w:proofErr w:type="gramStart"/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opening .D</w:t>
            </w:r>
            <w:proofErr w:type="gramEnd"/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: Comparison of the area of neovascularization of BP1/3,M1/3 and D1/3 . *P &lt; 0.05.E: Comparison of the number of neovascularization of BP1/3, M1/3 and D1/</w:t>
            </w:r>
            <w:proofErr w:type="gramStart"/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3 .</w:t>
            </w:r>
            <w:proofErr w:type="gramEnd"/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*P &lt; 0.05.</w:t>
            </w:r>
          </w:p>
          <w:p w:rsidR="00EF6385" w:rsidRPr="00EF6385" w:rsidRDefault="00EF6385" w:rsidP="00EF6385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noProof/>
                <w:sz w:val="16"/>
                <w:szCs w:val="16"/>
                <w:lang w:val="en-US" w:eastAsia="zh-CN"/>
              </w:rPr>
              <w:drawing>
                <wp:inline distT="0" distB="0" distL="0" distR="0" wp14:anchorId="04E2F427">
                  <wp:extent cx="1591200" cy="360000"/>
                  <wp:effectExtent l="0" t="0" r="0" b="254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12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EF6385">
              <w:rPr>
                <w:rFonts w:ascii="Times New Roman" w:eastAsia="宋体" w:hAnsi="Times New Roman" w:cs="Times New Roman"/>
                <w:kern w:val="2"/>
                <w:sz w:val="21"/>
                <w:szCs w:val="21"/>
                <w:lang w:val="en-US" w:eastAsia="zh-CN"/>
              </w:rPr>
              <w:t xml:space="preserve"> </w:t>
            </w:r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Figure 5.A: The arrow points to DSPP positive staining B:The PGP9.5 immunohistochemical staining</w:t>
            </w:r>
            <w:r w:rsidRPr="00EF6385"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（</w:t>
            </w:r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The arrow points to a positive stain</w:t>
            </w:r>
            <w:r w:rsidRPr="00EF6385"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）</w:t>
            </w:r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.</w:t>
            </w:r>
            <w:proofErr w:type="spellStart"/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C:TheVEGF</w:t>
            </w:r>
            <w:proofErr w:type="spellEnd"/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immunohistochemical staining</w:t>
            </w:r>
            <w:r w:rsidRPr="00EF6385"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（</w:t>
            </w:r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The arrow points to a positive stain</w:t>
            </w:r>
            <w:r w:rsidRPr="00EF6385"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）</w:t>
            </w:r>
          </w:p>
          <w:p w:rsidR="00D13970" w:rsidRPr="00EF6385" w:rsidRDefault="00EF6385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noProof/>
                <w:sz w:val="16"/>
                <w:szCs w:val="16"/>
                <w:lang w:val="en-US" w:eastAsia="zh-CN"/>
              </w:rPr>
              <w:drawing>
                <wp:inline distT="0" distB="0" distL="0" distR="0" wp14:anchorId="35ACDFF8">
                  <wp:extent cx="950400" cy="720000"/>
                  <wp:effectExtent l="0" t="0" r="2540" b="444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0400" cy="72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EF6385">
              <w:rPr>
                <w:rFonts w:ascii="Times New Roman" w:eastAsia="宋体" w:hAnsi="Times New Roman" w:cs="Times New Roman"/>
                <w:kern w:val="2"/>
                <w:sz w:val="21"/>
                <w:szCs w:val="21"/>
                <w:lang w:val="en-US" w:eastAsia="zh-CN"/>
              </w:rPr>
              <w:t xml:space="preserve"> </w:t>
            </w:r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Figure 6. A, B: In the </w:t>
            </w:r>
            <w:proofErr w:type="spellStart"/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rBMSC</w:t>
            </w:r>
            <w:proofErr w:type="spellEnd"/>
            <w:r w:rsidRPr="00EF6385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group, pulp-like tissue filled the lumen and new blood vessels were seen at the opening. C: Incomplete absorption of collagen membrane was observed in the lumen. D: In the blank group, there was fibrous tissue growing into the opening on both sides of the root.</w:t>
            </w:r>
          </w:p>
          <w:p w:rsidR="00D13970" w:rsidRDefault="00D13970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</w:p>
        </w:tc>
        <w:tc>
          <w:tcPr>
            <w:tcW w:w="1083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lastRenderedPageBreak/>
              <w:t>Results,</w:t>
            </w:r>
          </w:p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Paragraphs 11-1</w:t>
            </w:r>
            <w:r w:rsidR="00BB6DAC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3</w:t>
            </w: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;</w:t>
            </w:r>
          </w:p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Figures,</w:t>
            </w:r>
          </w:p>
          <w:p w:rsidR="00D13970" w:rsidRDefault="00703AC1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3-6</w:t>
            </w:r>
            <w:r w:rsidR="00AB1B28"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.</w:t>
            </w:r>
          </w:p>
        </w:tc>
      </w:tr>
      <w:tr w:rsidR="00D13970" w:rsidTr="00BB6DAC">
        <w:tc>
          <w:tcPr>
            <w:tcW w:w="1375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Adverse events</w:t>
            </w:r>
          </w:p>
        </w:tc>
        <w:tc>
          <w:tcPr>
            <w:tcW w:w="425" w:type="dxa"/>
          </w:tcPr>
          <w:p w:rsidR="00D13970" w:rsidRDefault="00AB1B28">
            <w:pPr>
              <w:jc w:val="both"/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17</w:t>
            </w:r>
          </w:p>
        </w:tc>
        <w:tc>
          <w:tcPr>
            <w:tcW w:w="7009" w:type="dxa"/>
          </w:tcPr>
          <w:p w:rsidR="00D13970" w:rsidRDefault="00D530B0">
            <w:pP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D530B0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After subcutaneous operation, the rats were prevented from infection and pain. Penicillin and ketamine were injected daily in the first three days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.</w:t>
            </w:r>
          </w:p>
        </w:tc>
        <w:tc>
          <w:tcPr>
            <w:tcW w:w="1083" w:type="dxa"/>
          </w:tcPr>
          <w:p w:rsidR="00D13970" w:rsidRDefault="00AB1B28">
            <w:pP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N/A</w:t>
            </w:r>
          </w:p>
        </w:tc>
      </w:tr>
      <w:tr w:rsidR="00D13970" w:rsidTr="00BB6DAC">
        <w:tc>
          <w:tcPr>
            <w:tcW w:w="8809" w:type="dxa"/>
            <w:gridSpan w:val="3"/>
            <w:shd w:val="clear" w:color="auto" w:fill="68045E"/>
          </w:tcPr>
          <w:p w:rsidR="00D13970" w:rsidRDefault="00AB1B2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FFFFFF" w:themeColor="background1"/>
                <w:sz w:val="20"/>
                <w:szCs w:val="20"/>
                <w:lang w:val="en-US" w:eastAsia="zh-CN"/>
              </w:rPr>
              <w:t>DISCUSSION</w:t>
            </w:r>
          </w:p>
        </w:tc>
        <w:tc>
          <w:tcPr>
            <w:tcW w:w="1083" w:type="dxa"/>
            <w:shd w:val="clear" w:color="auto" w:fill="68045E"/>
          </w:tcPr>
          <w:p w:rsidR="00D13970" w:rsidRDefault="00D13970">
            <w:pPr>
              <w:rPr>
                <w:rFonts w:ascii="Arial" w:eastAsia="宋体" w:hAnsi="Arial" w:cs="Arial"/>
                <w:color w:val="FFFFFF" w:themeColor="background1"/>
                <w:sz w:val="20"/>
                <w:szCs w:val="20"/>
                <w:lang w:val="en-US" w:eastAsia="zh-CN"/>
              </w:rPr>
            </w:pPr>
          </w:p>
        </w:tc>
      </w:tr>
      <w:tr w:rsidR="00D13970" w:rsidTr="00BB6DAC">
        <w:tc>
          <w:tcPr>
            <w:tcW w:w="1375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Interpretation / scientific implications</w:t>
            </w:r>
          </w:p>
        </w:tc>
        <w:tc>
          <w:tcPr>
            <w:tcW w:w="425" w:type="dxa"/>
          </w:tcPr>
          <w:p w:rsidR="00D13970" w:rsidRDefault="00AB1B28">
            <w:pPr>
              <w:jc w:val="both"/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18</w:t>
            </w:r>
          </w:p>
        </w:tc>
        <w:tc>
          <w:tcPr>
            <w:tcW w:w="7009" w:type="dxa"/>
          </w:tcPr>
          <w:p w:rsidR="00D10F93" w:rsidRPr="001461E9" w:rsidRDefault="00D10F93" w:rsidP="00D10F9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D10F93">
              <w:rPr>
                <w:rFonts w:ascii="Arial" w:hAnsi="Arial" w:cs="Arial"/>
                <w:sz w:val="16"/>
                <w:szCs w:val="16"/>
                <w:lang w:val="en-US"/>
              </w:rPr>
              <w:t>iRoot</w:t>
            </w:r>
            <w:proofErr w:type="spellEnd"/>
            <w:r w:rsidRPr="00D10F93">
              <w:rPr>
                <w:rFonts w:ascii="Arial" w:hAnsi="Arial" w:cs="Arial"/>
                <w:sz w:val="16"/>
                <w:szCs w:val="16"/>
                <w:lang w:val="en-US"/>
              </w:rPr>
              <w:t xml:space="preserve"> BP as a new nano-</w:t>
            </w:r>
            <w:proofErr w:type="spellStart"/>
            <w:r w:rsidRPr="00D10F93">
              <w:rPr>
                <w:rFonts w:ascii="Arial" w:hAnsi="Arial" w:cs="Arial"/>
                <w:sz w:val="16"/>
                <w:szCs w:val="16"/>
                <w:lang w:val="en-US"/>
              </w:rPr>
              <w:t>bioceramic</w:t>
            </w:r>
            <w:proofErr w:type="spellEnd"/>
            <w:r w:rsidRPr="00D10F93">
              <w:rPr>
                <w:rFonts w:ascii="Arial" w:hAnsi="Arial" w:cs="Arial"/>
                <w:sz w:val="16"/>
                <w:szCs w:val="16"/>
                <w:lang w:val="en-US"/>
              </w:rPr>
              <w:t xml:space="preserve"> material is a recently developed </w:t>
            </w:r>
            <w:proofErr w:type="spellStart"/>
            <w:r w:rsidRPr="00D10F93">
              <w:rPr>
                <w:rFonts w:ascii="Arial" w:hAnsi="Arial" w:cs="Arial"/>
                <w:sz w:val="16"/>
                <w:szCs w:val="16"/>
                <w:lang w:val="en-US"/>
              </w:rPr>
              <w:t>bioceramic</w:t>
            </w:r>
            <w:proofErr w:type="spellEnd"/>
            <w:r w:rsidRPr="00D10F93">
              <w:rPr>
                <w:rFonts w:ascii="Arial" w:hAnsi="Arial" w:cs="Arial"/>
                <w:sz w:val="16"/>
                <w:szCs w:val="16"/>
                <w:lang w:val="en-US"/>
              </w:rPr>
              <w:t xml:space="preserve">-based endodontic cement with improved performance compared with MTA </w:t>
            </w:r>
            <w:r w:rsidRPr="00D10F93">
              <w:rPr>
                <w:rFonts w:ascii="Arial" w:hAnsi="Arial" w:cs="Arial"/>
                <w:sz w:val="16"/>
                <w:szCs w:val="16"/>
                <w:vertAlign w:val="superscript"/>
                <w:lang w:val="en-US"/>
              </w:rPr>
              <w:t>[9]</w:t>
            </w:r>
            <w:r w:rsidRPr="00D10F93">
              <w:rPr>
                <w:rFonts w:ascii="Arial" w:hAnsi="Arial" w:cs="Arial"/>
                <w:sz w:val="16"/>
                <w:szCs w:val="16"/>
                <w:lang w:val="en-US"/>
              </w:rPr>
              <w:t xml:space="preserve">. Its main components include calcium trisilicate, calcium disilicate, calcium phosphate, tantalum oxide, and </w:t>
            </w:r>
            <w:proofErr w:type="spellStart"/>
            <w:r w:rsidRPr="00D10F93">
              <w:rPr>
                <w:rFonts w:ascii="Arial" w:hAnsi="Arial" w:cs="Arial"/>
                <w:sz w:val="16"/>
                <w:szCs w:val="16"/>
                <w:lang w:val="en-US"/>
              </w:rPr>
              <w:t>zirconi</w:t>
            </w:r>
            <w:proofErr w:type="spellEnd"/>
            <w:r w:rsidRPr="00D10F93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D10F93">
              <w:rPr>
                <w:rFonts w:ascii="Arial" w:hAnsi="Arial" w:cs="Arial"/>
                <w:sz w:val="16"/>
                <w:szCs w:val="16"/>
                <w:vertAlign w:val="superscript"/>
                <w:lang w:val="en-US"/>
              </w:rPr>
              <w:t>[10</w:t>
            </w:r>
            <w:proofErr w:type="gramStart"/>
            <w:r w:rsidRPr="00D10F93">
              <w:rPr>
                <w:rFonts w:ascii="Arial" w:hAnsi="Arial" w:cs="Arial"/>
                <w:sz w:val="16"/>
                <w:szCs w:val="16"/>
                <w:vertAlign w:val="superscript"/>
                <w:lang w:val="en-US"/>
              </w:rPr>
              <w:t>]</w:t>
            </w:r>
            <w:r w:rsidRPr="00D10F93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 w:rsidRPr="00D10F93">
              <w:rPr>
                <w:rFonts w:ascii="Arial" w:hAnsi="Arial" w:cs="Arial"/>
                <w:sz w:val="16"/>
                <w:szCs w:val="16"/>
              </w:rPr>
              <w:t>Several</w:t>
            </w:r>
            <w:proofErr w:type="gramEnd"/>
            <w:r w:rsidRPr="00D10F93">
              <w:rPr>
                <w:rFonts w:ascii="Arial" w:hAnsi="Arial" w:cs="Arial"/>
                <w:sz w:val="16"/>
                <w:szCs w:val="16"/>
              </w:rPr>
              <w:t xml:space="preserve"> studies have shown that </w:t>
            </w:r>
            <w:proofErr w:type="spellStart"/>
            <w:r w:rsidRPr="00D10F93">
              <w:rPr>
                <w:rFonts w:ascii="Arial" w:hAnsi="Arial" w:cs="Arial"/>
                <w:sz w:val="16"/>
                <w:szCs w:val="16"/>
              </w:rPr>
              <w:t>iRoot</w:t>
            </w:r>
            <w:proofErr w:type="spellEnd"/>
            <w:r w:rsidRPr="00D10F93">
              <w:rPr>
                <w:rFonts w:ascii="Arial" w:hAnsi="Arial" w:cs="Arial"/>
                <w:sz w:val="16"/>
                <w:szCs w:val="16"/>
              </w:rPr>
              <w:t xml:space="preserve"> BP can be used for direct pulp capping without pulp inflammation </w:t>
            </w:r>
            <w:r w:rsidRPr="00D10F93">
              <w:rPr>
                <w:rFonts w:ascii="Arial" w:hAnsi="Arial" w:cs="Arial"/>
                <w:sz w:val="16"/>
                <w:szCs w:val="16"/>
                <w:vertAlign w:val="superscript"/>
              </w:rPr>
              <w:t>[12</w:t>
            </w:r>
            <w:r w:rsidRPr="00D10F93">
              <w:rPr>
                <w:rFonts w:ascii="Arial" w:hAnsi="Arial" w:cs="Arial" w:hint="eastAsia"/>
                <w:sz w:val="16"/>
                <w:szCs w:val="16"/>
                <w:vertAlign w:val="superscript"/>
              </w:rPr>
              <w:t>,</w:t>
            </w:r>
            <w:r w:rsidRPr="00D10F93">
              <w:rPr>
                <w:rFonts w:ascii="Arial" w:hAnsi="Arial" w:cs="Arial"/>
                <w:sz w:val="16"/>
                <w:szCs w:val="16"/>
                <w:vertAlign w:val="superscript"/>
              </w:rPr>
              <w:t>10]</w:t>
            </w:r>
            <w:r w:rsidRPr="00D10F93">
              <w:rPr>
                <w:rFonts w:ascii="Arial" w:hAnsi="Arial" w:cs="Arial"/>
                <w:sz w:val="16"/>
                <w:szCs w:val="16"/>
              </w:rPr>
              <w:t xml:space="preserve">. However, there is no report on its application to pulp regeneration. In our study, one side of the root segment was closed by </w:t>
            </w:r>
            <w:proofErr w:type="spellStart"/>
            <w:r w:rsidRPr="00D10F93">
              <w:rPr>
                <w:rFonts w:ascii="Arial" w:hAnsi="Arial" w:cs="Arial"/>
                <w:sz w:val="16"/>
                <w:szCs w:val="16"/>
              </w:rPr>
              <w:t>iRoot</w:t>
            </w:r>
            <w:proofErr w:type="spellEnd"/>
            <w:r w:rsidRPr="00D10F93">
              <w:rPr>
                <w:rFonts w:ascii="Arial" w:hAnsi="Arial" w:cs="Arial"/>
                <w:sz w:val="16"/>
                <w:szCs w:val="16"/>
              </w:rPr>
              <w:t xml:space="preserve"> BP, which showed that </w:t>
            </w:r>
            <w:proofErr w:type="spellStart"/>
            <w:r w:rsidRPr="00D10F93">
              <w:rPr>
                <w:rFonts w:ascii="Arial" w:hAnsi="Arial" w:cs="Arial"/>
                <w:sz w:val="16"/>
                <w:szCs w:val="16"/>
              </w:rPr>
              <w:t>iRoot</w:t>
            </w:r>
            <w:proofErr w:type="spellEnd"/>
            <w:r w:rsidRPr="00D10F93">
              <w:rPr>
                <w:rFonts w:ascii="Arial" w:hAnsi="Arial" w:cs="Arial"/>
                <w:sz w:val="16"/>
                <w:szCs w:val="16"/>
              </w:rPr>
              <w:t xml:space="preserve"> BP had good biocompatibility with new dental pulp tissues, and odontoblast-like cells and neovascularization were seen in the new tissues.</w:t>
            </w:r>
          </w:p>
          <w:p w:rsidR="00D13970" w:rsidRPr="00D10F93" w:rsidRDefault="001461E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1461E9">
              <w:rPr>
                <w:rFonts w:ascii="Arial" w:hAnsi="Arial" w:cs="Arial"/>
                <w:sz w:val="16"/>
                <w:szCs w:val="16"/>
              </w:rPr>
              <w:t>iRoot</w:t>
            </w:r>
            <w:proofErr w:type="spellEnd"/>
            <w:r w:rsidRPr="001461E9">
              <w:rPr>
                <w:rFonts w:ascii="Arial" w:hAnsi="Arial" w:cs="Arial"/>
                <w:sz w:val="16"/>
                <w:szCs w:val="16"/>
              </w:rPr>
              <w:t xml:space="preserve"> BP had good biocompatibility with new pulp-like tissues and few infiltrating inflammatory cells. Increases in the number and area of new blood vessels were observed in BP1/3 compared with the other two parts.</w:t>
            </w:r>
            <w:r w:rsidRPr="001461E9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461E9">
              <w:rPr>
                <w:rFonts w:ascii="Arial" w:hAnsi="Arial" w:cs="Arial"/>
                <w:sz w:val="16"/>
                <w:szCs w:val="16"/>
                <w:lang w:val="en-US"/>
              </w:rPr>
              <w:t>iRoot</w:t>
            </w:r>
            <w:proofErr w:type="spellEnd"/>
            <w:r w:rsidRPr="001461E9">
              <w:rPr>
                <w:rFonts w:ascii="Arial" w:hAnsi="Arial" w:cs="Arial"/>
                <w:sz w:val="16"/>
                <w:szCs w:val="16"/>
                <w:lang w:val="en-US"/>
              </w:rPr>
              <w:t xml:space="preserve"> BP</w:t>
            </w:r>
            <w:r w:rsidRPr="001461E9">
              <w:rPr>
                <w:rFonts w:ascii="Arial" w:hAnsi="Arial" w:cs="Arial"/>
                <w:sz w:val="16"/>
                <w:szCs w:val="16"/>
              </w:rPr>
              <w:t xml:space="preserve"> promotes the formation of new pulp like tissu</w:t>
            </w:r>
            <w:r>
              <w:rPr>
                <w:rFonts w:ascii="Arial" w:hAnsi="Arial" w:cs="Arial"/>
                <w:sz w:val="16"/>
                <w:szCs w:val="16"/>
              </w:rPr>
              <w:t>e.</w:t>
            </w:r>
            <w:r>
              <w:t xml:space="preserve"> </w:t>
            </w:r>
            <w:r w:rsidRPr="001461E9">
              <w:rPr>
                <w:rFonts w:ascii="Arial" w:hAnsi="Arial" w:cs="Arial"/>
                <w:sz w:val="16"/>
                <w:szCs w:val="16"/>
              </w:rPr>
              <w:t>The experimental results provide a new way for clinical pulp regeneration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083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Discussion,</w:t>
            </w:r>
          </w:p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Paragraphs</w:t>
            </w:r>
          </w:p>
          <w:p w:rsidR="00D13970" w:rsidRDefault="00BB6DAC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1</w:t>
            </w: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5-19</w:t>
            </w:r>
          </w:p>
        </w:tc>
      </w:tr>
      <w:tr w:rsidR="00D13970" w:rsidTr="00BB6DAC">
        <w:tc>
          <w:tcPr>
            <w:tcW w:w="1375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proofErr w:type="spellStart"/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Generalisability</w:t>
            </w:r>
            <w:proofErr w:type="spellEnd"/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 xml:space="preserve"> / translation</w:t>
            </w:r>
          </w:p>
        </w:tc>
        <w:tc>
          <w:tcPr>
            <w:tcW w:w="425" w:type="dxa"/>
          </w:tcPr>
          <w:p w:rsidR="00D13970" w:rsidRDefault="00AB1B28">
            <w:pPr>
              <w:jc w:val="both"/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19</w:t>
            </w:r>
          </w:p>
        </w:tc>
        <w:tc>
          <w:tcPr>
            <w:tcW w:w="7009" w:type="dxa"/>
          </w:tcPr>
          <w:p w:rsidR="00D13970" w:rsidRPr="00E74779" w:rsidRDefault="00E74779">
            <w:pPr>
              <w:rPr>
                <w:rFonts w:ascii="Arial" w:eastAsiaTheme="minorEastAsia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val="en-US" w:eastAsia="zh-CN"/>
              </w:rPr>
              <w:t>T</w:t>
            </w:r>
            <w:r w:rsidRPr="00E74779">
              <w:rPr>
                <w:rFonts w:ascii="Arial" w:eastAsiaTheme="minorEastAsia" w:hAnsi="Arial" w:cs="Arial"/>
                <w:sz w:val="16"/>
                <w:szCs w:val="16"/>
                <w:lang w:val="en-US" w:eastAsia="zh-CN"/>
              </w:rPr>
              <w:t xml:space="preserve">his study shows that </w:t>
            </w:r>
            <w:proofErr w:type="spellStart"/>
            <w:r w:rsidRPr="00E74779">
              <w:rPr>
                <w:rFonts w:ascii="Arial" w:eastAsiaTheme="minorEastAsia" w:hAnsi="Arial" w:cs="Arial"/>
                <w:sz w:val="16"/>
                <w:szCs w:val="16"/>
                <w:lang w:val="en-US" w:eastAsia="zh-CN"/>
              </w:rPr>
              <w:t>iRoot</w:t>
            </w:r>
            <w:proofErr w:type="spellEnd"/>
            <w:r w:rsidRPr="00E74779">
              <w:rPr>
                <w:rFonts w:ascii="Arial" w:eastAsiaTheme="minorEastAsia" w:hAnsi="Arial" w:cs="Arial"/>
                <w:sz w:val="16"/>
                <w:szCs w:val="16"/>
                <w:lang w:val="en-US" w:eastAsia="zh-CN"/>
              </w:rPr>
              <w:t xml:space="preserve"> BP has a significant role in promoting pulp regeneration and the formation of new blood vessels, which has good biocompatibility with pulp-like tissues in the body.</w:t>
            </w:r>
          </w:p>
        </w:tc>
        <w:tc>
          <w:tcPr>
            <w:tcW w:w="1083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Paragraphs</w:t>
            </w:r>
          </w:p>
          <w:p w:rsidR="00D13970" w:rsidRDefault="00BB6DAC">
            <w:pP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1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5-19</w:t>
            </w:r>
          </w:p>
        </w:tc>
      </w:tr>
      <w:tr w:rsidR="00D13970" w:rsidTr="00BB6DAC">
        <w:tc>
          <w:tcPr>
            <w:tcW w:w="1375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Funding</w:t>
            </w:r>
          </w:p>
        </w:tc>
        <w:tc>
          <w:tcPr>
            <w:tcW w:w="425" w:type="dxa"/>
          </w:tcPr>
          <w:p w:rsidR="00D13970" w:rsidRDefault="00AB1B28">
            <w:pPr>
              <w:jc w:val="both"/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20</w:t>
            </w:r>
          </w:p>
        </w:tc>
        <w:tc>
          <w:tcPr>
            <w:tcW w:w="7009" w:type="dxa"/>
          </w:tcPr>
          <w:p w:rsidR="00D13970" w:rsidRDefault="00E74779">
            <w:pPr>
              <w:rPr>
                <w:rFonts w:ascii="Arial" w:hAnsi="Arial" w:cs="Arial"/>
                <w:sz w:val="16"/>
                <w:szCs w:val="16"/>
              </w:rPr>
            </w:pPr>
            <w:r w:rsidRPr="00E74779">
              <w:rPr>
                <w:rFonts w:ascii="Arial" w:hAnsi="Arial" w:cs="Arial"/>
                <w:sz w:val="16"/>
                <w:szCs w:val="16"/>
              </w:rPr>
              <w:t xml:space="preserve">Jinan Health Science Development Fund (2017-1-14) and Dean’s </w:t>
            </w:r>
            <w:proofErr w:type="spellStart"/>
            <w:r w:rsidRPr="00E74779">
              <w:rPr>
                <w:rFonts w:ascii="Arial" w:hAnsi="Arial" w:cs="Arial"/>
                <w:sz w:val="16"/>
                <w:szCs w:val="16"/>
              </w:rPr>
              <w:t>ResearchFund</w:t>
            </w:r>
            <w:proofErr w:type="spellEnd"/>
            <w:r w:rsidRPr="00E74779">
              <w:rPr>
                <w:rFonts w:ascii="Arial" w:hAnsi="Arial" w:cs="Arial"/>
                <w:sz w:val="16"/>
                <w:szCs w:val="16"/>
              </w:rPr>
              <w:t xml:space="preserve"> of Jinan </w:t>
            </w:r>
            <w:proofErr w:type="spellStart"/>
            <w:r w:rsidRPr="00E74779">
              <w:rPr>
                <w:rFonts w:ascii="Arial" w:hAnsi="Arial" w:cs="Arial"/>
                <w:sz w:val="16"/>
                <w:szCs w:val="16"/>
              </w:rPr>
              <w:t>Stomatological</w:t>
            </w:r>
            <w:proofErr w:type="spellEnd"/>
            <w:r w:rsidRPr="00E74779">
              <w:rPr>
                <w:rFonts w:ascii="Arial" w:hAnsi="Arial" w:cs="Arial"/>
                <w:sz w:val="16"/>
                <w:szCs w:val="16"/>
              </w:rPr>
              <w:t xml:space="preserve"> Hospital (2017-02) awarded to </w:t>
            </w:r>
            <w:proofErr w:type="spellStart"/>
            <w:r w:rsidRPr="00E74779">
              <w:rPr>
                <w:rFonts w:ascii="Arial" w:hAnsi="Arial" w:cs="Arial"/>
                <w:sz w:val="16"/>
                <w:szCs w:val="16"/>
              </w:rPr>
              <w:t>Xijiao</w:t>
            </w:r>
            <w:proofErr w:type="spellEnd"/>
            <w:r w:rsidRPr="00E74779">
              <w:rPr>
                <w:rFonts w:ascii="Arial" w:hAnsi="Arial" w:cs="Arial"/>
                <w:sz w:val="16"/>
                <w:szCs w:val="16"/>
              </w:rPr>
              <w:t xml:space="preserve"> Yu</w:t>
            </w:r>
          </w:p>
        </w:tc>
        <w:tc>
          <w:tcPr>
            <w:tcW w:w="1083" w:type="dxa"/>
          </w:tcPr>
          <w:p w:rsidR="00D13970" w:rsidRDefault="00AB1B28">
            <w:pPr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 xml:space="preserve">Paragraph </w:t>
            </w:r>
          </w:p>
          <w:p w:rsidR="00BB6DAC" w:rsidRDefault="00BB6DA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val="en-US" w:eastAsia="zh-CN"/>
              </w:rPr>
              <w:t>2</w:t>
            </w:r>
            <w:r w:rsidR="0032572E">
              <w:rPr>
                <w:rFonts w:ascii="Arial" w:eastAsia="宋体" w:hAnsi="Arial" w:cs="Arial"/>
                <w:sz w:val="16"/>
                <w:szCs w:val="16"/>
                <w:lang w:val="en-US" w:eastAsia="zh-CN"/>
              </w:rPr>
              <w:t>5</w:t>
            </w:r>
          </w:p>
        </w:tc>
      </w:tr>
    </w:tbl>
    <w:p w:rsidR="00D13970" w:rsidRDefault="00AB1B28">
      <w:pPr>
        <w:jc w:val="right"/>
        <w:rPr>
          <w:rFonts w:ascii="Arial" w:hAnsi="Arial" w:cs="Arial"/>
        </w:rPr>
      </w:pPr>
      <w:r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-848360</wp:posOffset>
            </wp:positionH>
            <wp:positionV relativeFrom="paragraph">
              <wp:posOffset>323850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16"/>
          <w:szCs w:val="16"/>
        </w:rPr>
        <w:br/>
        <w:t xml:space="preserve">The ARRIVE guidelines. </w:t>
      </w:r>
    </w:p>
    <w:p w:rsidR="00D13970" w:rsidRDefault="00AB1B28">
      <w:pPr>
        <w:pStyle w:val="EndNoteBibliography"/>
        <w:ind w:left="720" w:hanging="720"/>
        <w:rPr>
          <w:rFonts w:ascii="Arial" w:hAnsi="Arial" w:cs="Arial"/>
          <w:b/>
          <w:bCs/>
          <w:color w:val="00B0F0"/>
          <w:kern w:val="0"/>
          <w:szCs w:val="20"/>
        </w:rPr>
      </w:pPr>
      <w:r>
        <w:rPr>
          <w:rFonts w:ascii="Arial" w:hAnsi="Arial" w:cs="Arial"/>
          <w:b/>
          <w:bCs/>
          <w:color w:val="00B0F0"/>
          <w:kern w:val="0"/>
          <w:szCs w:val="20"/>
        </w:rPr>
        <w:t>National Center</w:t>
      </w:r>
    </w:p>
    <w:p w:rsidR="00D13970" w:rsidRDefault="00AB1B28">
      <w:pPr>
        <w:pStyle w:val="EndNoteBibliography"/>
        <w:ind w:left="720" w:hanging="720"/>
        <w:rPr>
          <w:rFonts w:ascii="Arial" w:hAnsi="Arial" w:cs="Arial"/>
          <w:b/>
          <w:bCs/>
          <w:color w:val="00B0F0"/>
          <w:kern w:val="0"/>
          <w:szCs w:val="20"/>
        </w:rPr>
      </w:pPr>
      <w:r>
        <w:rPr>
          <w:rFonts w:ascii="Arial" w:hAnsi="Arial" w:cs="Arial"/>
          <w:b/>
          <w:bCs/>
          <w:color w:val="00B0F0"/>
          <w:kern w:val="0"/>
          <w:szCs w:val="20"/>
        </w:rPr>
        <w:t>for the Replacement</w:t>
      </w:r>
    </w:p>
    <w:p w:rsidR="00D13970" w:rsidRDefault="00AB1B28">
      <w:pPr>
        <w:pStyle w:val="EndNoteBibliography"/>
        <w:ind w:left="720" w:hanging="720"/>
        <w:rPr>
          <w:rFonts w:ascii="Arial" w:hAnsi="Arial" w:cs="Arial"/>
          <w:b/>
          <w:bCs/>
          <w:color w:val="00B0F0"/>
          <w:kern w:val="0"/>
          <w:szCs w:val="20"/>
        </w:rPr>
      </w:pPr>
      <w:r>
        <w:rPr>
          <w:rFonts w:ascii="Arial" w:hAnsi="Arial" w:cs="Arial"/>
          <w:b/>
          <w:bCs/>
          <w:color w:val="00B0F0"/>
          <w:kern w:val="0"/>
          <w:szCs w:val="20"/>
        </w:rPr>
        <w:t>Refinement &amp; Reduction</w:t>
      </w:r>
    </w:p>
    <w:p w:rsidR="00D13970" w:rsidRDefault="00AB1B28">
      <w:pPr>
        <w:pStyle w:val="EndNoteBibliography"/>
        <w:ind w:left="720" w:hanging="720"/>
        <w:rPr>
          <w:rFonts w:ascii="Arial" w:hAnsi="Arial" w:cs="Arial"/>
          <w:b/>
          <w:bCs/>
          <w:color w:val="00B0F0"/>
          <w:kern w:val="0"/>
          <w:szCs w:val="20"/>
        </w:rPr>
      </w:pPr>
      <w:r>
        <w:rPr>
          <w:rFonts w:ascii="Arial" w:hAnsi="Arial" w:cs="Arial"/>
          <w:b/>
          <w:bCs/>
          <w:color w:val="00B0F0"/>
          <w:kern w:val="0"/>
          <w:szCs w:val="20"/>
        </w:rPr>
        <w:t>of Animals in Research</w:t>
      </w:r>
    </w:p>
    <w:p w:rsidR="00D13970" w:rsidRDefault="00D13970">
      <w:pPr>
        <w:pStyle w:val="EndNoteBibliography"/>
        <w:ind w:left="720" w:hanging="720"/>
        <w:rPr>
          <w:rFonts w:ascii="Arial" w:hAnsi="Arial" w:cs="Arial"/>
          <w:b/>
          <w:bCs/>
          <w:kern w:val="0"/>
          <w:szCs w:val="20"/>
        </w:rPr>
      </w:pPr>
      <w:bookmarkStart w:id="9" w:name="_GoBack"/>
      <w:bookmarkEnd w:id="9"/>
    </w:p>
    <w:p w:rsidR="00D13970" w:rsidRDefault="00D13970">
      <w:pPr>
        <w:pStyle w:val="EndNoteBibliography"/>
        <w:ind w:left="720" w:hanging="720"/>
        <w:rPr>
          <w:rFonts w:ascii="Arial" w:hAnsi="Arial" w:cs="Arial"/>
          <w:b/>
          <w:bCs/>
          <w:kern w:val="0"/>
          <w:szCs w:val="20"/>
        </w:rPr>
      </w:pPr>
    </w:p>
    <w:p w:rsidR="00D13970" w:rsidRDefault="00D13970">
      <w:pPr>
        <w:pStyle w:val="EndNoteBibliography"/>
        <w:ind w:left="720" w:hanging="720"/>
        <w:rPr>
          <w:rFonts w:ascii="Arial" w:hAnsi="Arial" w:cs="Arial"/>
          <w:b/>
          <w:bCs/>
          <w:kern w:val="0"/>
          <w:szCs w:val="20"/>
        </w:rPr>
      </w:pPr>
    </w:p>
    <w:p w:rsidR="00D13970" w:rsidRDefault="00AB1B28">
      <w:pPr>
        <w:pStyle w:val="EndNoteBibliography"/>
        <w:ind w:left="720" w:hanging="720"/>
        <w:rPr>
          <w:rFonts w:ascii="Arial" w:hAnsi="Arial" w:cs="Arial"/>
          <w:b/>
          <w:bCs/>
          <w:kern w:val="0"/>
          <w:szCs w:val="20"/>
        </w:rPr>
      </w:pPr>
      <w:r>
        <w:rPr>
          <w:rFonts w:ascii="Arial" w:hAnsi="Arial" w:cs="Arial"/>
          <w:b/>
          <w:bCs/>
          <w:kern w:val="0"/>
          <w:szCs w:val="20"/>
        </w:rPr>
        <w:t>References</w:t>
      </w:r>
    </w:p>
    <w:p w:rsidR="00D13970" w:rsidRDefault="00D1397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lastRenderedPageBreak/>
        <w:t>1</w:t>
      </w:r>
      <w:r w:rsidRPr="00D10F93">
        <w:rPr>
          <w:rFonts w:ascii="宋体" w:eastAsia="宋体" w:hAnsi="宋体" w:cs="宋体" w:hint="eastAsia"/>
          <w:sz w:val="16"/>
          <w:szCs w:val="16"/>
        </w:rPr>
        <w:t>、</w:t>
      </w:r>
      <w:r w:rsidRPr="00D10F93">
        <w:rPr>
          <w:rFonts w:ascii="Arial" w:hAnsi="Arial" w:cs="Arial"/>
          <w:sz w:val="16"/>
          <w:szCs w:val="16"/>
        </w:rPr>
        <w:t xml:space="preserve">Zhang </w:t>
      </w:r>
      <w:proofErr w:type="gramStart"/>
      <w:r w:rsidRPr="00D10F93">
        <w:rPr>
          <w:rFonts w:ascii="Arial" w:hAnsi="Arial" w:cs="Arial"/>
          <w:sz w:val="16"/>
          <w:szCs w:val="16"/>
        </w:rPr>
        <w:t>J ,</w:t>
      </w:r>
      <w:proofErr w:type="gramEnd"/>
      <w:r w:rsidRPr="00D10F93">
        <w:rPr>
          <w:rFonts w:ascii="Arial" w:hAnsi="Arial" w:cs="Arial"/>
          <w:sz w:val="16"/>
          <w:szCs w:val="16"/>
        </w:rPr>
        <w:t xml:space="preserve"> Zhu LX , Cheng X , Lin Y , Yan P , Peng B . Promotion of dental pulp cell migration and pulp repair by a </w:t>
      </w:r>
      <w:proofErr w:type="spellStart"/>
      <w:r w:rsidRPr="00D10F93">
        <w:rPr>
          <w:rFonts w:ascii="Arial" w:hAnsi="Arial" w:cs="Arial"/>
          <w:sz w:val="16"/>
          <w:szCs w:val="16"/>
        </w:rPr>
        <w:t>bioceramic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putty involving FGFR-mediated </w:t>
      </w:r>
      <w:proofErr w:type="spellStart"/>
      <w:r w:rsidRPr="00D10F93">
        <w:rPr>
          <w:rFonts w:ascii="Arial" w:hAnsi="Arial" w:cs="Arial"/>
          <w:sz w:val="16"/>
          <w:szCs w:val="16"/>
        </w:rPr>
        <w:t>signaling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pathways. J Dent Res. </w:t>
      </w:r>
      <w:proofErr w:type="gramStart"/>
      <w:r w:rsidRPr="00D10F93">
        <w:rPr>
          <w:rFonts w:ascii="Arial" w:hAnsi="Arial" w:cs="Arial"/>
          <w:sz w:val="16"/>
          <w:szCs w:val="16"/>
        </w:rPr>
        <w:t>2015;94:853</w:t>
      </w:r>
      <w:proofErr w:type="gramEnd"/>
      <w:r w:rsidRPr="00D10F93">
        <w:rPr>
          <w:rFonts w:ascii="Arial" w:hAnsi="Arial" w:cs="Arial"/>
          <w:sz w:val="16"/>
          <w:szCs w:val="16"/>
        </w:rPr>
        <w:t xml:space="preserve">–62       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>2</w:t>
      </w:r>
      <w:r w:rsidRPr="00D10F93">
        <w:rPr>
          <w:rFonts w:ascii="宋体" w:eastAsia="宋体" w:hAnsi="宋体" w:cs="宋体" w:hint="eastAsia"/>
          <w:sz w:val="16"/>
          <w:szCs w:val="16"/>
        </w:rPr>
        <w:t>、</w:t>
      </w:r>
      <w:r w:rsidRPr="00D10F93">
        <w:rPr>
          <w:rFonts w:ascii="Arial" w:hAnsi="Arial" w:cs="Arial"/>
          <w:sz w:val="16"/>
          <w:szCs w:val="16"/>
        </w:rPr>
        <w:t xml:space="preserve">Zhang </w:t>
      </w:r>
      <w:proofErr w:type="spellStart"/>
      <w:proofErr w:type="gramStart"/>
      <w:r w:rsidRPr="00D10F93">
        <w:rPr>
          <w:rFonts w:ascii="Arial" w:hAnsi="Arial" w:cs="Arial"/>
          <w:sz w:val="16"/>
          <w:szCs w:val="16"/>
        </w:rPr>
        <w:t>S,Yang</w:t>
      </w:r>
      <w:proofErr w:type="spellEnd"/>
      <w:proofErr w:type="gramEnd"/>
      <w:r w:rsidRPr="00D10F93">
        <w:rPr>
          <w:rFonts w:ascii="Arial" w:hAnsi="Arial" w:cs="Arial"/>
          <w:sz w:val="16"/>
          <w:szCs w:val="16"/>
        </w:rPr>
        <w:t xml:space="preserve"> X. </w:t>
      </w:r>
      <w:proofErr w:type="spellStart"/>
      <w:r w:rsidRPr="00D10F93">
        <w:rPr>
          <w:rFonts w:ascii="Arial" w:hAnsi="Arial" w:cs="Arial"/>
          <w:sz w:val="16"/>
          <w:szCs w:val="16"/>
        </w:rPr>
        <w:t>BioAggregate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and </w:t>
      </w:r>
      <w:proofErr w:type="spellStart"/>
      <w:r w:rsidRPr="00D10F93">
        <w:rPr>
          <w:rFonts w:ascii="Arial" w:hAnsi="Arial" w:cs="Arial"/>
          <w:sz w:val="16"/>
          <w:szCs w:val="16"/>
        </w:rPr>
        <w:t>iRoot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BP Plus optimize the proliferation and mineralization ability of human dental pulp cells. Int </w:t>
      </w:r>
      <w:proofErr w:type="spellStart"/>
      <w:r w:rsidRPr="00D10F93">
        <w:rPr>
          <w:rFonts w:ascii="Arial" w:hAnsi="Arial" w:cs="Arial"/>
          <w:sz w:val="16"/>
          <w:szCs w:val="16"/>
        </w:rPr>
        <w:t>Endod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J </w:t>
      </w:r>
      <w:proofErr w:type="gramStart"/>
      <w:r w:rsidRPr="00D10F93">
        <w:rPr>
          <w:rFonts w:ascii="Arial" w:hAnsi="Arial" w:cs="Arial"/>
          <w:sz w:val="16"/>
          <w:szCs w:val="16"/>
        </w:rPr>
        <w:t>2013;46:923</w:t>
      </w:r>
      <w:proofErr w:type="gramEnd"/>
      <w:r w:rsidRPr="00D10F93">
        <w:rPr>
          <w:rFonts w:ascii="Arial" w:hAnsi="Arial" w:cs="Arial"/>
          <w:sz w:val="16"/>
          <w:szCs w:val="16"/>
        </w:rPr>
        <w:t xml:space="preserve">-929         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>3</w:t>
      </w:r>
      <w:r w:rsidRPr="00D10F93">
        <w:rPr>
          <w:rFonts w:ascii="宋体" w:eastAsia="宋体" w:hAnsi="宋体" w:cs="宋体" w:hint="eastAsia"/>
          <w:sz w:val="16"/>
          <w:szCs w:val="16"/>
        </w:rPr>
        <w:t>、</w:t>
      </w:r>
      <w:r w:rsidRPr="00D10F93">
        <w:rPr>
          <w:rFonts w:ascii="Arial" w:hAnsi="Arial" w:cs="Arial"/>
          <w:sz w:val="16"/>
          <w:szCs w:val="16"/>
        </w:rPr>
        <w:t xml:space="preserve">Zhang </w:t>
      </w:r>
      <w:proofErr w:type="gramStart"/>
      <w:r w:rsidRPr="00D10F93">
        <w:rPr>
          <w:rFonts w:ascii="Arial" w:hAnsi="Arial" w:cs="Arial"/>
          <w:sz w:val="16"/>
          <w:szCs w:val="16"/>
        </w:rPr>
        <w:t>LX ,</w:t>
      </w:r>
      <w:proofErr w:type="gramEnd"/>
      <w:r w:rsidRPr="00D10F93">
        <w:rPr>
          <w:rFonts w:ascii="Arial" w:hAnsi="Arial" w:cs="Arial"/>
          <w:sz w:val="16"/>
          <w:szCs w:val="16"/>
        </w:rPr>
        <w:t xml:space="preserve"> Shen LL, Ge SH , Wang LM , Yu XJ , Xu QC , Yang PS , Yang CZ . Systemic BMSC homing in the regeneration of pulp-like tissue and the enhancing effect of stromal cell-derived factor-1 on BMSC homing. Int J Clin Exp </w:t>
      </w:r>
      <w:proofErr w:type="spellStart"/>
      <w:r w:rsidRPr="00D10F93">
        <w:rPr>
          <w:rFonts w:ascii="Arial" w:hAnsi="Arial" w:cs="Arial"/>
          <w:sz w:val="16"/>
          <w:szCs w:val="16"/>
        </w:rPr>
        <w:t>Pathol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</w:t>
      </w:r>
      <w:proofErr w:type="gramStart"/>
      <w:r w:rsidRPr="00D10F93">
        <w:rPr>
          <w:rFonts w:ascii="Arial" w:hAnsi="Arial" w:cs="Arial"/>
          <w:sz w:val="16"/>
          <w:szCs w:val="16"/>
        </w:rPr>
        <w:t>2015;8:10261</w:t>
      </w:r>
      <w:proofErr w:type="gramEnd"/>
      <w:r w:rsidRPr="00D10F93">
        <w:rPr>
          <w:rFonts w:ascii="Arial" w:hAnsi="Arial" w:cs="Arial"/>
          <w:sz w:val="16"/>
          <w:szCs w:val="16"/>
        </w:rPr>
        <w:t xml:space="preserve">-10271.   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>4</w:t>
      </w:r>
      <w:r w:rsidRPr="00D10F93">
        <w:rPr>
          <w:rFonts w:ascii="宋体" w:eastAsia="宋体" w:hAnsi="宋体" w:cs="宋体" w:hint="eastAsia"/>
          <w:sz w:val="16"/>
          <w:szCs w:val="16"/>
        </w:rPr>
        <w:t>、</w:t>
      </w:r>
      <w:r w:rsidRPr="00D10F93">
        <w:rPr>
          <w:rFonts w:ascii="Arial" w:hAnsi="Arial" w:cs="Arial"/>
          <w:sz w:val="16"/>
          <w:szCs w:val="16"/>
        </w:rPr>
        <w:t xml:space="preserve">Mao </w:t>
      </w:r>
      <w:proofErr w:type="gramStart"/>
      <w:r w:rsidRPr="00D10F93">
        <w:rPr>
          <w:rFonts w:ascii="Arial" w:hAnsi="Arial" w:cs="Arial"/>
          <w:sz w:val="16"/>
          <w:szCs w:val="16"/>
        </w:rPr>
        <w:t>JJ ,</w:t>
      </w:r>
      <w:proofErr w:type="gramEnd"/>
      <w:r w:rsidRPr="00D10F93">
        <w:rPr>
          <w:rFonts w:ascii="Arial" w:hAnsi="Arial" w:cs="Arial"/>
          <w:sz w:val="16"/>
          <w:szCs w:val="16"/>
        </w:rPr>
        <w:t xml:space="preserve"> Kim SG, Zhou J, Ye L, Cho S, Suzuki T, Fu SY, Yang R, Zhou X. Regenerative endodontics: barriers and strategies for clinical translation. Dent Clin North Am </w:t>
      </w:r>
      <w:proofErr w:type="gramStart"/>
      <w:r w:rsidRPr="00D10F93">
        <w:rPr>
          <w:rFonts w:ascii="Arial" w:hAnsi="Arial" w:cs="Arial"/>
          <w:sz w:val="16"/>
          <w:szCs w:val="16"/>
        </w:rPr>
        <w:t>2012;56:639</w:t>
      </w:r>
      <w:proofErr w:type="gramEnd"/>
      <w:r w:rsidRPr="00D10F93">
        <w:rPr>
          <w:rFonts w:ascii="Arial" w:hAnsi="Arial" w:cs="Arial"/>
          <w:sz w:val="16"/>
          <w:szCs w:val="16"/>
        </w:rPr>
        <w:t xml:space="preserve">-649.        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>5</w:t>
      </w:r>
      <w:r w:rsidRPr="00D10F93">
        <w:rPr>
          <w:rFonts w:ascii="宋体" w:eastAsia="宋体" w:hAnsi="宋体" w:cs="宋体" w:hint="eastAsia"/>
          <w:sz w:val="16"/>
          <w:szCs w:val="16"/>
        </w:rPr>
        <w:t>、</w:t>
      </w:r>
      <w:r w:rsidRPr="00D10F93">
        <w:rPr>
          <w:rFonts w:ascii="Arial" w:hAnsi="Arial" w:cs="Arial"/>
          <w:sz w:val="16"/>
          <w:szCs w:val="16"/>
        </w:rPr>
        <w:t xml:space="preserve">Huang </w:t>
      </w:r>
      <w:proofErr w:type="gramStart"/>
      <w:r w:rsidRPr="00D10F93">
        <w:rPr>
          <w:rFonts w:ascii="Arial" w:hAnsi="Arial" w:cs="Arial"/>
          <w:sz w:val="16"/>
          <w:szCs w:val="16"/>
        </w:rPr>
        <w:t>GT ,</w:t>
      </w:r>
      <w:proofErr w:type="gramEnd"/>
      <w:r w:rsidRPr="00D10F93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D10F93">
        <w:rPr>
          <w:rFonts w:ascii="Arial" w:hAnsi="Arial" w:cs="Arial"/>
          <w:sz w:val="16"/>
          <w:szCs w:val="16"/>
        </w:rPr>
        <w:t>Yamaza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T, Shea LD, </w:t>
      </w:r>
      <w:proofErr w:type="spellStart"/>
      <w:r w:rsidRPr="00D10F93">
        <w:rPr>
          <w:rFonts w:ascii="Arial" w:hAnsi="Arial" w:cs="Arial"/>
          <w:sz w:val="16"/>
          <w:szCs w:val="16"/>
        </w:rPr>
        <w:t>Djouad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F, Kuhn NZ, Tuan RS, Shi S .Stem/progenitor cell-mediated de novo regeneration of dental pulp with newly deposited continuous layer of dentin in an in vivo model. Tissue </w:t>
      </w:r>
      <w:proofErr w:type="spellStart"/>
      <w:r w:rsidRPr="00D10F93">
        <w:rPr>
          <w:rFonts w:ascii="Arial" w:hAnsi="Arial" w:cs="Arial"/>
          <w:sz w:val="16"/>
          <w:szCs w:val="16"/>
        </w:rPr>
        <w:t>Eng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Part A </w:t>
      </w:r>
      <w:proofErr w:type="gramStart"/>
      <w:r w:rsidRPr="00D10F93">
        <w:rPr>
          <w:rFonts w:ascii="Arial" w:hAnsi="Arial" w:cs="Arial"/>
          <w:sz w:val="16"/>
          <w:szCs w:val="16"/>
        </w:rPr>
        <w:t>2010;16:605</w:t>
      </w:r>
      <w:proofErr w:type="gramEnd"/>
      <w:r w:rsidRPr="00D10F93">
        <w:rPr>
          <w:rFonts w:ascii="Arial" w:hAnsi="Arial" w:cs="Arial"/>
          <w:sz w:val="16"/>
          <w:szCs w:val="16"/>
        </w:rPr>
        <w:t xml:space="preserve">-615 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>6</w:t>
      </w:r>
      <w:r w:rsidRPr="00D10F93">
        <w:rPr>
          <w:rFonts w:ascii="宋体" w:eastAsia="宋体" w:hAnsi="宋体" w:cs="宋体" w:hint="eastAsia"/>
          <w:sz w:val="16"/>
          <w:szCs w:val="16"/>
        </w:rPr>
        <w:t>、</w:t>
      </w:r>
      <w:r w:rsidRPr="00D10F93">
        <w:rPr>
          <w:rFonts w:ascii="Arial" w:hAnsi="Arial" w:cs="Arial"/>
          <w:sz w:val="16"/>
          <w:szCs w:val="16"/>
        </w:rPr>
        <w:t xml:space="preserve">Ishizaka </w:t>
      </w:r>
      <w:proofErr w:type="gramStart"/>
      <w:r w:rsidRPr="00D10F93">
        <w:rPr>
          <w:rFonts w:ascii="Arial" w:hAnsi="Arial" w:cs="Arial"/>
          <w:sz w:val="16"/>
          <w:szCs w:val="16"/>
        </w:rPr>
        <w:t>R ,</w:t>
      </w:r>
      <w:proofErr w:type="gramEnd"/>
      <w:r w:rsidRPr="00D10F93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D10F93">
        <w:rPr>
          <w:rFonts w:ascii="Arial" w:hAnsi="Arial" w:cs="Arial"/>
          <w:sz w:val="16"/>
          <w:szCs w:val="16"/>
        </w:rPr>
        <w:t>Iohara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K, Murakami M, </w:t>
      </w:r>
      <w:proofErr w:type="spellStart"/>
      <w:r w:rsidRPr="00D10F93">
        <w:rPr>
          <w:rFonts w:ascii="Arial" w:hAnsi="Arial" w:cs="Arial"/>
          <w:sz w:val="16"/>
          <w:szCs w:val="16"/>
        </w:rPr>
        <w:t>Fukuta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O, Nakashima M. Regeneration of dental pulp following pulpectomy by fractionated stem/progenitor cells from bone marrow and adipose tissue. Biomaterials. 2012; 33(7):2109–2118.   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>7</w:t>
      </w:r>
      <w:r w:rsidRPr="00D10F93">
        <w:rPr>
          <w:rFonts w:ascii="宋体" w:eastAsia="宋体" w:hAnsi="宋体" w:cs="宋体" w:hint="eastAsia"/>
          <w:sz w:val="16"/>
          <w:szCs w:val="16"/>
        </w:rPr>
        <w:t>、</w:t>
      </w:r>
      <w:proofErr w:type="spellStart"/>
      <w:r w:rsidRPr="00D10F93">
        <w:rPr>
          <w:rFonts w:ascii="Arial" w:hAnsi="Arial" w:cs="Arial"/>
          <w:sz w:val="16"/>
          <w:szCs w:val="16"/>
        </w:rPr>
        <w:t>Iohara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</w:t>
      </w:r>
      <w:proofErr w:type="gramStart"/>
      <w:r w:rsidRPr="00D10F93">
        <w:rPr>
          <w:rFonts w:ascii="Arial" w:hAnsi="Arial" w:cs="Arial"/>
          <w:sz w:val="16"/>
          <w:szCs w:val="16"/>
        </w:rPr>
        <w:t>K ,</w:t>
      </w:r>
      <w:proofErr w:type="gramEnd"/>
      <w:r w:rsidRPr="00D10F93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D10F93">
        <w:rPr>
          <w:rFonts w:ascii="Arial" w:hAnsi="Arial" w:cs="Arial"/>
          <w:sz w:val="16"/>
          <w:szCs w:val="16"/>
        </w:rPr>
        <w:t>Imabayashi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K, Ishizaka R, Watanabe A, </w:t>
      </w:r>
      <w:proofErr w:type="spellStart"/>
      <w:r w:rsidRPr="00D10F93">
        <w:rPr>
          <w:rFonts w:ascii="Arial" w:hAnsi="Arial" w:cs="Arial"/>
          <w:sz w:val="16"/>
          <w:szCs w:val="16"/>
        </w:rPr>
        <w:t>Nabekura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J, Ito M, Matsushita K, Nakamura H, Nakashima M. Complete pulp regeneration after pulpectomy by transplantation of CD105+ stem cells with stromal cell-derived factor-1. Tissue </w:t>
      </w:r>
      <w:proofErr w:type="spellStart"/>
      <w:r w:rsidRPr="00D10F93">
        <w:rPr>
          <w:rFonts w:ascii="Arial" w:hAnsi="Arial" w:cs="Arial"/>
          <w:sz w:val="16"/>
          <w:szCs w:val="16"/>
        </w:rPr>
        <w:t>Eng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Part A. 2011; 17(15–16):1911–1920.        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>8</w:t>
      </w:r>
      <w:r w:rsidRPr="00D10F93">
        <w:rPr>
          <w:rFonts w:ascii="宋体" w:eastAsia="宋体" w:hAnsi="宋体" w:cs="宋体" w:hint="eastAsia"/>
          <w:sz w:val="16"/>
          <w:szCs w:val="16"/>
        </w:rPr>
        <w:t>、</w:t>
      </w:r>
      <w:proofErr w:type="spellStart"/>
      <w:r w:rsidRPr="00D10F93">
        <w:rPr>
          <w:rFonts w:ascii="Arial" w:hAnsi="Arial" w:cs="Arial"/>
          <w:sz w:val="16"/>
          <w:szCs w:val="16"/>
        </w:rPr>
        <w:t>Iohara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</w:t>
      </w:r>
      <w:proofErr w:type="gramStart"/>
      <w:r w:rsidRPr="00D10F93">
        <w:rPr>
          <w:rFonts w:ascii="Arial" w:hAnsi="Arial" w:cs="Arial"/>
          <w:sz w:val="16"/>
          <w:szCs w:val="16"/>
        </w:rPr>
        <w:t>K ,</w:t>
      </w:r>
      <w:proofErr w:type="gramEnd"/>
      <w:r w:rsidRPr="00D10F93">
        <w:rPr>
          <w:rFonts w:ascii="Arial" w:hAnsi="Arial" w:cs="Arial"/>
          <w:sz w:val="16"/>
          <w:szCs w:val="16"/>
        </w:rPr>
        <w:t xml:space="preserve"> Zheng L, Ito M, Ishizaka R, Nakamura H, Into T, Matsushita K, Nakashima M.. Regeneration of dental pulp after pulpotomy by transplantation of CD31(</w:t>
      </w:r>
      <w:r w:rsidRPr="00D10F93">
        <w:rPr>
          <w:rFonts w:ascii="Arial" w:hAnsi="Arial" w:cs="Arial" w:hint="eastAsia"/>
          <w:sz w:val="16"/>
          <w:szCs w:val="16"/>
        </w:rPr>
        <w:t>−</w:t>
      </w:r>
      <w:r w:rsidRPr="00D10F93">
        <w:rPr>
          <w:rFonts w:ascii="Arial" w:hAnsi="Arial" w:cs="Arial"/>
          <w:sz w:val="16"/>
          <w:szCs w:val="16"/>
        </w:rPr>
        <w:t>)/CD146(</w:t>
      </w:r>
      <w:r w:rsidRPr="00D10F93">
        <w:rPr>
          <w:rFonts w:ascii="Arial" w:hAnsi="Arial" w:cs="Arial" w:hint="eastAsia"/>
          <w:sz w:val="16"/>
          <w:szCs w:val="16"/>
        </w:rPr>
        <w:t>−</w:t>
      </w:r>
      <w:r w:rsidRPr="00D10F93">
        <w:rPr>
          <w:rFonts w:ascii="Arial" w:hAnsi="Arial" w:cs="Arial"/>
          <w:sz w:val="16"/>
          <w:szCs w:val="16"/>
        </w:rPr>
        <w:t>) side population cells from a canine tooth. Regen Med. 2009; 4(3):377</w:t>
      </w:r>
      <w:r w:rsidRPr="00D10F93">
        <w:rPr>
          <w:rFonts w:ascii="Arial" w:hAnsi="Arial" w:cs="Arial" w:hint="eastAsia"/>
          <w:sz w:val="16"/>
          <w:szCs w:val="16"/>
        </w:rPr>
        <w:t>–</w:t>
      </w:r>
      <w:r w:rsidRPr="00D10F93">
        <w:rPr>
          <w:rFonts w:ascii="Arial" w:hAnsi="Arial" w:cs="Arial"/>
          <w:sz w:val="16"/>
          <w:szCs w:val="16"/>
        </w:rPr>
        <w:t xml:space="preserve">385.     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>9</w:t>
      </w:r>
      <w:r w:rsidRPr="00D10F93">
        <w:rPr>
          <w:rFonts w:ascii="宋体" w:eastAsia="宋体" w:hAnsi="宋体" w:cs="宋体" w:hint="eastAsia"/>
          <w:sz w:val="16"/>
          <w:szCs w:val="16"/>
        </w:rPr>
        <w:t>、</w:t>
      </w:r>
      <w:r w:rsidRPr="00D10F93">
        <w:rPr>
          <w:rFonts w:ascii="Arial" w:hAnsi="Arial" w:cs="Arial"/>
          <w:sz w:val="16"/>
          <w:szCs w:val="16"/>
        </w:rPr>
        <w:t xml:space="preserve">Mukhtar-Fayyad D. Cytocompatibility of new </w:t>
      </w:r>
      <w:proofErr w:type="spellStart"/>
      <w:r w:rsidRPr="00D10F93">
        <w:rPr>
          <w:rFonts w:ascii="Arial" w:hAnsi="Arial" w:cs="Arial"/>
          <w:sz w:val="16"/>
          <w:szCs w:val="16"/>
        </w:rPr>
        <w:t>bioceramic</w:t>
      </w:r>
      <w:proofErr w:type="spellEnd"/>
      <w:r w:rsidRPr="00D10F93">
        <w:rPr>
          <w:rFonts w:ascii="Arial" w:hAnsi="Arial" w:cs="Arial"/>
          <w:sz w:val="16"/>
          <w:szCs w:val="16"/>
        </w:rPr>
        <w:t>-based materials on human fibroblast cells (MRC-5</w:t>
      </w:r>
      <w:proofErr w:type="gramStart"/>
      <w:r w:rsidRPr="00D10F93">
        <w:rPr>
          <w:rFonts w:ascii="Arial" w:hAnsi="Arial" w:cs="Arial"/>
          <w:sz w:val="16"/>
          <w:szCs w:val="16"/>
        </w:rPr>
        <w:t>).Oral</w:t>
      </w:r>
      <w:proofErr w:type="gramEnd"/>
      <w:r w:rsidRPr="00D10F93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D10F93">
        <w:rPr>
          <w:rFonts w:ascii="Arial" w:hAnsi="Arial" w:cs="Arial"/>
          <w:sz w:val="16"/>
          <w:szCs w:val="16"/>
        </w:rPr>
        <w:t>Surg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Oral Med Oral </w:t>
      </w:r>
      <w:proofErr w:type="spellStart"/>
      <w:r w:rsidRPr="00D10F93">
        <w:rPr>
          <w:rFonts w:ascii="Arial" w:hAnsi="Arial" w:cs="Arial"/>
          <w:sz w:val="16"/>
          <w:szCs w:val="16"/>
        </w:rPr>
        <w:t>Pathol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Oral </w:t>
      </w:r>
      <w:proofErr w:type="spellStart"/>
      <w:r w:rsidRPr="00D10F93">
        <w:rPr>
          <w:rFonts w:ascii="Arial" w:hAnsi="Arial" w:cs="Arial"/>
          <w:sz w:val="16"/>
          <w:szCs w:val="16"/>
        </w:rPr>
        <w:t>Radiol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D10F93">
        <w:rPr>
          <w:rFonts w:ascii="Arial" w:hAnsi="Arial" w:cs="Arial"/>
          <w:sz w:val="16"/>
          <w:szCs w:val="16"/>
        </w:rPr>
        <w:t>Endod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2011;112:e137-42. 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>10</w:t>
      </w:r>
      <w:r w:rsidRPr="00D10F93">
        <w:rPr>
          <w:rFonts w:ascii="宋体" w:eastAsia="宋体" w:hAnsi="宋体" w:cs="宋体" w:hint="eastAsia"/>
          <w:sz w:val="16"/>
          <w:szCs w:val="16"/>
        </w:rPr>
        <w:t>、</w:t>
      </w:r>
      <w:r w:rsidRPr="00D10F93">
        <w:rPr>
          <w:rFonts w:ascii="Arial" w:hAnsi="Arial" w:cs="Arial"/>
          <w:sz w:val="16"/>
          <w:szCs w:val="16"/>
        </w:rPr>
        <w:t xml:space="preserve">Shi </w:t>
      </w:r>
      <w:proofErr w:type="gramStart"/>
      <w:r w:rsidRPr="00D10F93">
        <w:rPr>
          <w:rFonts w:ascii="Arial" w:hAnsi="Arial" w:cs="Arial"/>
          <w:sz w:val="16"/>
          <w:szCs w:val="16"/>
        </w:rPr>
        <w:t>S ,</w:t>
      </w:r>
      <w:proofErr w:type="gramEnd"/>
      <w:r w:rsidRPr="00D10F93">
        <w:rPr>
          <w:rFonts w:ascii="Arial" w:hAnsi="Arial" w:cs="Arial"/>
          <w:sz w:val="16"/>
          <w:szCs w:val="16"/>
        </w:rPr>
        <w:t xml:space="preserve"> Bao ZF , Liu Y, Zhang DD, Chen X, Jiang LM, Zhong M .Comparison of in vivo dental pulp responses to capping with </w:t>
      </w:r>
      <w:proofErr w:type="spellStart"/>
      <w:r w:rsidRPr="00D10F93">
        <w:rPr>
          <w:rFonts w:ascii="Arial" w:hAnsi="Arial" w:cs="Arial"/>
          <w:sz w:val="16"/>
          <w:szCs w:val="16"/>
        </w:rPr>
        <w:t>iRoot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BP Plus and mineral trioxide </w:t>
      </w:r>
      <w:proofErr w:type="spellStart"/>
      <w:r w:rsidRPr="00D10F93">
        <w:rPr>
          <w:rFonts w:ascii="Arial" w:hAnsi="Arial" w:cs="Arial"/>
          <w:sz w:val="16"/>
          <w:szCs w:val="16"/>
        </w:rPr>
        <w:t>aggregate.Int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D10F93">
        <w:rPr>
          <w:rFonts w:ascii="Arial" w:hAnsi="Arial" w:cs="Arial"/>
          <w:sz w:val="16"/>
          <w:szCs w:val="16"/>
        </w:rPr>
        <w:t>Endod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J 2016;49:154-160.   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>11</w:t>
      </w:r>
      <w:r w:rsidRPr="00D10F93">
        <w:rPr>
          <w:rFonts w:ascii="宋体" w:eastAsia="宋体" w:hAnsi="宋体" w:cs="宋体" w:hint="eastAsia"/>
          <w:sz w:val="16"/>
          <w:szCs w:val="16"/>
        </w:rPr>
        <w:t>、</w:t>
      </w:r>
      <w:r w:rsidRPr="00D10F93">
        <w:rPr>
          <w:rFonts w:ascii="Arial" w:hAnsi="Arial" w:cs="Arial"/>
          <w:sz w:val="16"/>
          <w:szCs w:val="16"/>
        </w:rPr>
        <w:t xml:space="preserve">Lu </w:t>
      </w:r>
      <w:proofErr w:type="gramStart"/>
      <w:r w:rsidRPr="00D10F93">
        <w:rPr>
          <w:rFonts w:ascii="Arial" w:hAnsi="Arial" w:cs="Arial"/>
          <w:sz w:val="16"/>
          <w:szCs w:val="16"/>
        </w:rPr>
        <w:t>J ,</w:t>
      </w:r>
      <w:proofErr w:type="gramEnd"/>
      <w:r w:rsidRPr="00D10F93">
        <w:rPr>
          <w:rFonts w:ascii="Arial" w:hAnsi="Arial" w:cs="Arial"/>
          <w:sz w:val="16"/>
          <w:szCs w:val="16"/>
        </w:rPr>
        <w:t xml:space="preserve"> Li Z , Wu X , Chen Y, Yan M, Ge X, Yu J .</w:t>
      </w:r>
      <w:proofErr w:type="spellStart"/>
      <w:r w:rsidRPr="00D10F93">
        <w:rPr>
          <w:rFonts w:ascii="Arial" w:hAnsi="Arial" w:cs="Arial"/>
          <w:sz w:val="16"/>
          <w:szCs w:val="16"/>
        </w:rPr>
        <w:t>iRoot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BP Plus promotes osteo/odontogenic differentiation of bone marrow mesenchymal stem cells via MAPK pathways and autophagy. Stem Cell Res </w:t>
      </w:r>
      <w:proofErr w:type="spellStart"/>
      <w:r w:rsidRPr="00D10F93">
        <w:rPr>
          <w:rFonts w:ascii="Arial" w:hAnsi="Arial" w:cs="Arial"/>
          <w:sz w:val="16"/>
          <w:szCs w:val="16"/>
        </w:rPr>
        <w:t>Ther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</w:t>
      </w:r>
      <w:proofErr w:type="gramStart"/>
      <w:r w:rsidRPr="00D10F93">
        <w:rPr>
          <w:rFonts w:ascii="Arial" w:hAnsi="Arial" w:cs="Arial"/>
          <w:sz w:val="16"/>
          <w:szCs w:val="16"/>
        </w:rPr>
        <w:t>2019;10:222</w:t>
      </w:r>
      <w:proofErr w:type="gramEnd"/>
      <w:r w:rsidRPr="00D10F93">
        <w:rPr>
          <w:rFonts w:ascii="Arial" w:hAnsi="Arial" w:cs="Arial"/>
          <w:sz w:val="16"/>
          <w:szCs w:val="16"/>
        </w:rPr>
        <w:t xml:space="preserve">.    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>12</w:t>
      </w:r>
      <w:r w:rsidRPr="00D10F93">
        <w:rPr>
          <w:rFonts w:ascii="宋体" w:eastAsia="宋体" w:hAnsi="宋体" w:cs="宋体" w:hint="eastAsia"/>
          <w:sz w:val="16"/>
          <w:szCs w:val="16"/>
        </w:rPr>
        <w:t>、</w:t>
      </w:r>
      <w:r w:rsidRPr="00D10F93">
        <w:rPr>
          <w:rFonts w:ascii="Arial" w:hAnsi="Arial" w:cs="Arial"/>
          <w:sz w:val="16"/>
          <w:szCs w:val="16"/>
        </w:rPr>
        <w:t xml:space="preserve">Liu S, Wang S, Dong Y. Evaluation of a </w:t>
      </w:r>
      <w:proofErr w:type="spellStart"/>
      <w:r w:rsidRPr="00D10F93">
        <w:rPr>
          <w:rFonts w:ascii="Arial" w:hAnsi="Arial" w:cs="Arial"/>
          <w:sz w:val="16"/>
          <w:szCs w:val="16"/>
        </w:rPr>
        <w:t>bioceramic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as a pulp capping agent in vitro and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 xml:space="preserve">in vivo. J. </w:t>
      </w:r>
      <w:proofErr w:type="spellStart"/>
      <w:r w:rsidRPr="00D10F93">
        <w:rPr>
          <w:rFonts w:ascii="Arial" w:hAnsi="Arial" w:cs="Arial"/>
          <w:sz w:val="16"/>
          <w:szCs w:val="16"/>
        </w:rPr>
        <w:t>Endod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. </w:t>
      </w:r>
      <w:proofErr w:type="gramStart"/>
      <w:r w:rsidRPr="00D10F93">
        <w:rPr>
          <w:rFonts w:ascii="Arial" w:hAnsi="Arial" w:cs="Arial"/>
          <w:sz w:val="16"/>
          <w:szCs w:val="16"/>
        </w:rPr>
        <w:t>2015;41:652</w:t>
      </w:r>
      <w:proofErr w:type="gramEnd"/>
      <w:r w:rsidRPr="00D10F93">
        <w:rPr>
          <w:rFonts w:ascii="Arial" w:hAnsi="Arial" w:cs="Arial"/>
          <w:sz w:val="16"/>
          <w:szCs w:val="16"/>
        </w:rPr>
        <w:t xml:space="preserve">–7       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>13</w:t>
      </w:r>
      <w:r w:rsidRPr="00D10F93">
        <w:rPr>
          <w:rFonts w:ascii="宋体" w:eastAsia="宋体" w:hAnsi="宋体" w:cs="宋体" w:hint="eastAsia"/>
          <w:sz w:val="16"/>
          <w:szCs w:val="16"/>
        </w:rPr>
        <w:t>、</w:t>
      </w:r>
      <w:r w:rsidRPr="00D10F93">
        <w:rPr>
          <w:rFonts w:ascii="Arial" w:hAnsi="Arial" w:cs="Arial"/>
          <w:sz w:val="16"/>
          <w:szCs w:val="16"/>
        </w:rPr>
        <w:t xml:space="preserve">P. </w:t>
      </w:r>
      <w:proofErr w:type="spellStart"/>
      <w:r w:rsidRPr="00D10F93">
        <w:rPr>
          <w:rFonts w:ascii="Arial" w:hAnsi="Arial" w:cs="Arial"/>
          <w:sz w:val="16"/>
          <w:szCs w:val="16"/>
        </w:rPr>
        <w:t>Carmeliet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, Nature, 2005, 438, 932–936.   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>14</w:t>
      </w:r>
      <w:r w:rsidRPr="00D10F93">
        <w:rPr>
          <w:rFonts w:ascii="宋体" w:eastAsia="宋体" w:hAnsi="宋体" w:cs="宋体" w:hint="eastAsia"/>
          <w:sz w:val="16"/>
          <w:szCs w:val="16"/>
        </w:rPr>
        <w:t>、</w:t>
      </w:r>
      <w:r w:rsidRPr="00D10F93">
        <w:rPr>
          <w:rFonts w:ascii="Arial" w:hAnsi="Arial" w:cs="Arial"/>
          <w:sz w:val="16"/>
          <w:szCs w:val="16"/>
        </w:rPr>
        <w:t xml:space="preserve">M. </w:t>
      </w:r>
      <w:proofErr w:type="spellStart"/>
      <w:r w:rsidRPr="00D10F93">
        <w:rPr>
          <w:rFonts w:ascii="Arial" w:hAnsi="Arial" w:cs="Arial"/>
          <w:sz w:val="16"/>
          <w:szCs w:val="16"/>
        </w:rPr>
        <w:t>Potente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, H. Gerhardt and P. </w:t>
      </w:r>
      <w:proofErr w:type="spellStart"/>
      <w:r w:rsidRPr="00D10F93">
        <w:rPr>
          <w:rFonts w:ascii="Arial" w:hAnsi="Arial" w:cs="Arial"/>
          <w:sz w:val="16"/>
          <w:szCs w:val="16"/>
        </w:rPr>
        <w:t>Carmeliet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, Cell, 2011, 146, 873–887    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>15</w:t>
      </w:r>
      <w:r w:rsidRPr="00D10F93">
        <w:rPr>
          <w:rFonts w:ascii="宋体" w:eastAsia="宋体" w:hAnsi="宋体" w:cs="宋体" w:hint="eastAsia"/>
          <w:sz w:val="16"/>
          <w:szCs w:val="16"/>
        </w:rPr>
        <w:t>、</w:t>
      </w:r>
      <w:r w:rsidRPr="00D10F93">
        <w:rPr>
          <w:rFonts w:ascii="Arial" w:hAnsi="Arial" w:cs="Arial"/>
          <w:sz w:val="16"/>
          <w:szCs w:val="16"/>
        </w:rPr>
        <w:t xml:space="preserve">H. S. Kim, X. Sun, J.-H. Lee, H.-W. Kim, X. Fu and K. W. Leong, Adv. Drug Delivery Rev.,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 xml:space="preserve">2018, DOI: 10.1016/ </w:t>
      </w:r>
      <w:proofErr w:type="gramStart"/>
      <w:r w:rsidRPr="00D10F93">
        <w:rPr>
          <w:rFonts w:ascii="Arial" w:hAnsi="Arial" w:cs="Arial"/>
          <w:sz w:val="16"/>
          <w:szCs w:val="16"/>
        </w:rPr>
        <w:t>j.addr</w:t>
      </w:r>
      <w:proofErr w:type="gramEnd"/>
      <w:r w:rsidRPr="00D10F93">
        <w:rPr>
          <w:rFonts w:ascii="Arial" w:hAnsi="Arial" w:cs="Arial"/>
          <w:sz w:val="16"/>
          <w:szCs w:val="16"/>
        </w:rPr>
        <w:t xml:space="preserve">.2018.12.014.           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>16</w:t>
      </w:r>
      <w:r w:rsidRPr="00D10F93">
        <w:rPr>
          <w:rFonts w:ascii="宋体" w:eastAsia="宋体" w:hAnsi="宋体" w:cs="宋体" w:hint="eastAsia"/>
          <w:sz w:val="16"/>
          <w:szCs w:val="16"/>
        </w:rPr>
        <w:t>、</w:t>
      </w:r>
      <w:r w:rsidRPr="00D10F93">
        <w:rPr>
          <w:rFonts w:ascii="Arial" w:hAnsi="Arial" w:cs="Arial"/>
          <w:sz w:val="16"/>
          <w:szCs w:val="16"/>
        </w:rPr>
        <w:t xml:space="preserve">A. Torres, S. </w:t>
      </w:r>
      <w:proofErr w:type="spellStart"/>
      <w:r w:rsidRPr="00D10F93">
        <w:rPr>
          <w:rFonts w:ascii="Arial" w:hAnsi="Arial" w:cs="Arial"/>
          <w:sz w:val="16"/>
          <w:szCs w:val="16"/>
        </w:rPr>
        <w:t>Bidarra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, M. Pinto, P. Aguiar, E. Silva and C. </w:t>
      </w:r>
      <w:proofErr w:type="spellStart"/>
      <w:r w:rsidRPr="00D10F93">
        <w:rPr>
          <w:rFonts w:ascii="Arial" w:hAnsi="Arial" w:cs="Arial"/>
          <w:sz w:val="16"/>
          <w:szCs w:val="16"/>
        </w:rPr>
        <w:t>Barrias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, Biomaterials, 2018, 154,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 xml:space="preserve">34                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>17</w:t>
      </w:r>
      <w:r w:rsidRPr="00D10F93">
        <w:rPr>
          <w:rFonts w:ascii="宋体" w:eastAsia="宋体" w:hAnsi="宋体" w:cs="宋体" w:hint="eastAsia"/>
          <w:sz w:val="16"/>
          <w:szCs w:val="16"/>
        </w:rPr>
        <w:t>、</w:t>
      </w:r>
      <w:proofErr w:type="spellStart"/>
      <w:r w:rsidRPr="00D10F93">
        <w:rPr>
          <w:rFonts w:ascii="Arial" w:hAnsi="Arial" w:cs="Arial"/>
          <w:sz w:val="16"/>
          <w:szCs w:val="16"/>
        </w:rPr>
        <w:t>Baldion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PA, </w:t>
      </w:r>
      <w:proofErr w:type="spellStart"/>
      <w:r w:rsidRPr="00D10F93">
        <w:rPr>
          <w:rFonts w:ascii="Arial" w:hAnsi="Arial" w:cs="Arial"/>
          <w:sz w:val="16"/>
          <w:szCs w:val="16"/>
        </w:rPr>
        <w:t>Velandia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-Romero ML, Castellanos JE. Odontoblast-like cells differentiated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 xml:space="preserve">from dental pulp stem cells retain their phenotype after </w:t>
      </w:r>
      <w:proofErr w:type="spellStart"/>
      <w:r w:rsidRPr="00D10F93">
        <w:rPr>
          <w:rFonts w:ascii="Arial" w:hAnsi="Arial" w:cs="Arial"/>
          <w:sz w:val="16"/>
          <w:szCs w:val="16"/>
        </w:rPr>
        <w:t>subcultivation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. Int J Cell Biol.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 w:rsidRPr="00D10F93">
        <w:rPr>
          <w:rFonts w:ascii="Arial" w:hAnsi="Arial" w:cs="Arial"/>
          <w:sz w:val="16"/>
          <w:szCs w:val="16"/>
        </w:rPr>
        <w:t>2018;2018:6853189</w:t>
      </w:r>
      <w:proofErr w:type="gramEnd"/>
      <w:r w:rsidRPr="00D10F93">
        <w:rPr>
          <w:rFonts w:ascii="Arial" w:hAnsi="Arial" w:cs="Arial"/>
          <w:sz w:val="16"/>
          <w:szCs w:val="16"/>
        </w:rPr>
        <w:t xml:space="preserve">,      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>18</w:t>
      </w:r>
      <w:r w:rsidRPr="00D10F93">
        <w:rPr>
          <w:rFonts w:ascii="宋体" w:eastAsia="宋体" w:hAnsi="宋体" w:cs="宋体" w:hint="eastAsia"/>
          <w:sz w:val="16"/>
          <w:szCs w:val="16"/>
        </w:rPr>
        <w:t>、</w:t>
      </w:r>
      <w:r w:rsidRPr="00D10F93">
        <w:rPr>
          <w:rFonts w:ascii="Arial" w:hAnsi="Arial" w:cs="Arial"/>
          <w:sz w:val="16"/>
          <w:szCs w:val="16"/>
        </w:rPr>
        <w:t xml:space="preserve">Lee </w:t>
      </w:r>
      <w:proofErr w:type="spellStart"/>
      <w:proofErr w:type="gramStart"/>
      <w:r w:rsidRPr="00D10F93">
        <w:rPr>
          <w:rFonts w:ascii="Arial" w:hAnsi="Arial" w:cs="Arial"/>
          <w:sz w:val="16"/>
          <w:szCs w:val="16"/>
        </w:rPr>
        <w:t>JH,Kang</w:t>
      </w:r>
      <w:proofErr w:type="spellEnd"/>
      <w:proofErr w:type="gramEnd"/>
      <w:r w:rsidRPr="00D10F93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D10F93">
        <w:rPr>
          <w:rFonts w:ascii="Arial" w:hAnsi="Arial" w:cs="Arial"/>
          <w:sz w:val="16"/>
          <w:szCs w:val="16"/>
        </w:rPr>
        <w:t>MS,Mahapatra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D10F93">
        <w:rPr>
          <w:rFonts w:ascii="Arial" w:hAnsi="Arial" w:cs="Arial"/>
          <w:sz w:val="16"/>
          <w:szCs w:val="16"/>
        </w:rPr>
        <w:t>C.Effect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of Aminated Mesoporous Bioactive Glass Nanoparticles on the Differentiation of Dental Pulp Stem </w:t>
      </w:r>
      <w:proofErr w:type="spellStart"/>
      <w:r w:rsidRPr="00D10F93">
        <w:rPr>
          <w:rFonts w:ascii="Arial" w:hAnsi="Arial" w:cs="Arial"/>
          <w:sz w:val="16"/>
          <w:szCs w:val="16"/>
        </w:rPr>
        <w:t>Cells.PLoS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One 2016;11:e0150727.  </w:t>
      </w:r>
    </w:p>
    <w:p w:rsidR="00D10F93" w:rsidRPr="00D10F93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>19</w:t>
      </w:r>
      <w:r w:rsidRPr="00D10F93">
        <w:rPr>
          <w:rFonts w:ascii="宋体" w:eastAsia="宋体" w:hAnsi="宋体" w:cs="宋体" w:hint="eastAsia"/>
          <w:sz w:val="16"/>
          <w:szCs w:val="16"/>
        </w:rPr>
        <w:t>、</w:t>
      </w:r>
      <w:proofErr w:type="spellStart"/>
      <w:r w:rsidRPr="00D10F93">
        <w:rPr>
          <w:rFonts w:ascii="Arial" w:hAnsi="Arial" w:cs="Arial"/>
          <w:sz w:val="16"/>
          <w:szCs w:val="16"/>
        </w:rPr>
        <w:t>Schertl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</w:t>
      </w:r>
      <w:proofErr w:type="gramStart"/>
      <w:r w:rsidRPr="00D10F93">
        <w:rPr>
          <w:rFonts w:ascii="Arial" w:hAnsi="Arial" w:cs="Arial"/>
          <w:sz w:val="16"/>
          <w:szCs w:val="16"/>
        </w:rPr>
        <w:t>P ,</w:t>
      </w:r>
      <w:proofErr w:type="gramEnd"/>
      <w:r w:rsidRPr="00D10F93">
        <w:rPr>
          <w:rFonts w:ascii="Arial" w:hAnsi="Arial" w:cs="Arial"/>
          <w:sz w:val="16"/>
          <w:szCs w:val="16"/>
        </w:rPr>
        <w:t xml:space="preserve"> Volk J , </w:t>
      </w:r>
      <w:proofErr w:type="spellStart"/>
      <w:r w:rsidRPr="00D10F93">
        <w:rPr>
          <w:rFonts w:ascii="Arial" w:hAnsi="Arial" w:cs="Arial"/>
          <w:sz w:val="16"/>
          <w:szCs w:val="16"/>
        </w:rPr>
        <w:t>Perduns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R , Adam K , </w:t>
      </w:r>
      <w:proofErr w:type="spellStart"/>
      <w:r w:rsidRPr="00D10F93">
        <w:rPr>
          <w:rFonts w:ascii="Arial" w:hAnsi="Arial" w:cs="Arial"/>
          <w:sz w:val="16"/>
          <w:szCs w:val="16"/>
        </w:rPr>
        <w:t>Leyhausen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G , </w:t>
      </w:r>
      <w:proofErr w:type="spellStart"/>
      <w:r w:rsidRPr="00D10F93">
        <w:rPr>
          <w:rFonts w:ascii="Arial" w:hAnsi="Arial" w:cs="Arial"/>
          <w:sz w:val="16"/>
          <w:szCs w:val="16"/>
        </w:rPr>
        <w:t>Bakopoulou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A , </w:t>
      </w:r>
      <w:proofErr w:type="spellStart"/>
      <w:r w:rsidRPr="00D10F93">
        <w:rPr>
          <w:rFonts w:ascii="Arial" w:hAnsi="Arial" w:cs="Arial"/>
          <w:sz w:val="16"/>
          <w:szCs w:val="16"/>
        </w:rPr>
        <w:t>Geurtsen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W . Impaired angiogenic differentiation of dental pulp stem cells during exposure to the resinous monomer </w:t>
      </w:r>
      <w:proofErr w:type="spellStart"/>
      <w:r w:rsidRPr="00D10F93">
        <w:rPr>
          <w:rFonts w:ascii="Arial" w:hAnsi="Arial" w:cs="Arial"/>
          <w:sz w:val="16"/>
          <w:szCs w:val="16"/>
        </w:rPr>
        <w:t>triethylene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glycol </w:t>
      </w:r>
      <w:proofErr w:type="spellStart"/>
      <w:r w:rsidRPr="00D10F93">
        <w:rPr>
          <w:rFonts w:ascii="Arial" w:hAnsi="Arial" w:cs="Arial"/>
          <w:sz w:val="16"/>
          <w:szCs w:val="16"/>
        </w:rPr>
        <w:t>dimethacrylate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. Dent Mater. 2019;35(1):144–55       </w:t>
      </w:r>
    </w:p>
    <w:p w:rsidR="00D13970" w:rsidRDefault="00D10F93" w:rsidP="00D10F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10F93">
        <w:rPr>
          <w:rFonts w:ascii="Arial" w:hAnsi="Arial" w:cs="Arial"/>
          <w:sz w:val="16"/>
          <w:szCs w:val="16"/>
        </w:rPr>
        <w:t>20</w:t>
      </w:r>
      <w:r w:rsidRPr="00D10F93">
        <w:rPr>
          <w:rFonts w:ascii="宋体" w:eastAsia="宋体" w:hAnsi="宋体" w:cs="宋体" w:hint="eastAsia"/>
          <w:sz w:val="16"/>
          <w:szCs w:val="16"/>
        </w:rPr>
        <w:t>、</w:t>
      </w:r>
      <w:r w:rsidRPr="00D10F93">
        <w:rPr>
          <w:rFonts w:ascii="Arial" w:hAnsi="Arial" w:cs="Arial"/>
          <w:sz w:val="16"/>
          <w:szCs w:val="16"/>
        </w:rPr>
        <w:t xml:space="preserve">Miyahara K, Kato Y, Koga H, </w:t>
      </w:r>
      <w:proofErr w:type="spellStart"/>
      <w:r w:rsidRPr="00D10F93">
        <w:rPr>
          <w:rFonts w:ascii="Arial" w:hAnsi="Arial" w:cs="Arial"/>
          <w:sz w:val="16"/>
          <w:szCs w:val="16"/>
        </w:rPr>
        <w:t>Dizon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R, Lane GJ, Suzuki R. Visualization </w:t>
      </w:r>
      <w:proofErr w:type="spellStart"/>
      <w:r w:rsidRPr="00D10F93">
        <w:rPr>
          <w:rFonts w:ascii="Arial" w:hAnsi="Arial" w:cs="Arial"/>
          <w:sz w:val="16"/>
          <w:szCs w:val="16"/>
        </w:rPr>
        <w:t>ofenteric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D10F93">
        <w:rPr>
          <w:rFonts w:ascii="Arial" w:hAnsi="Arial" w:cs="Arial"/>
          <w:sz w:val="16"/>
          <w:szCs w:val="16"/>
        </w:rPr>
        <w:t>neuralcrest</w:t>
      </w:r>
      <w:proofErr w:type="spellEnd"/>
      <w:r w:rsidRPr="00D10F93">
        <w:rPr>
          <w:rFonts w:ascii="Arial" w:hAnsi="Arial" w:cs="Arial"/>
          <w:sz w:val="16"/>
          <w:szCs w:val="16"/>
        </w:rPr>
        <w:t xml:space="preserve"> cell migration in SOX10 transgenic mouse gut using time-lapse fluorescence imaging. Journal of </w:t>
      </w:r>
      <w:proofErr w:type="spellStart"/>
      <w:r w:rsidRPr="00D10F93">
        <w:rPr>
          <w:rFonts w:ascii="Arial" w:hAnsi="Arial" w:cs="Arial"/>
          <w:sz w:val="16"/>
          <w:szCs w:val="16"/>
        </w:rPr>
        <w:t>Pediatric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r w:rsidRPr="00D10F93">
        <w:rPr>
          <w:rFonts w:ascii="Arial" w:hAnsi="Arial" w:cs="Arial"/>
          <w:sz w:val="16"/>
          <w:szCs w:val="16"/>
          <w:lang w:val="en-US"/>
        </w:rPr>
        <w:t xml:space="preserve">Surgery.2011;12(46):2305–2308   </w:t>
      </w:r>
    </w:p>
    <w:sectPr w:rsidR="00D13970">
      <w:footerReference w:type="default" r:id="rId14"/>
      <w:pgSz w:w="11850" w:h="16783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09FD" w:rsidRDefault="00D509FD">
      <w:pPr>
        <w:spacing w:after="0" w:line="240" w:lineRule="auto"/>
      </w:pPr>
      <w:r>
        <w:separator/>
      </w:r>
    </w:p>
  </w:endnote>
  <w:endnote w:type="continuationSeparator" w:id="0">
    <w:p w:rsidR="00D509FD" w:rsidRDefault="00D509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AdvMINION-R">
    <w:altName w:val="Segoe Print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13970" w:rsidRDefault="00AB1B28">
    <w:pPr>
      <w:pStyle w:val="a5"/>
    </w:pPr>
    <w:r>
      <w:rPr>
        <w:noProof/>
        <w:lang w:val="en-US" w:eastAsia="zh-CN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13970" w:rsidRDefault="00AB1B28">
                          <w:pPr>
                            <w:pStyle w:val="a5"/>
                            <w:rPr>
                              <w:rFonts w:eastAsia="宋体"/>
                              <w:lang w:eastAsia="zh-CN"/>
                            </w:rPr>
                          </w:pPr>
                          <w:r>
                            <w:rPr>
                              <w:rFonts w:eastAsia="宋体"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  <w:lang w:eastAsia="zh-CN"/>
                            </w:rPr>
                            <w:fldChar w:fldCharType="separate"/>
                          </w:r>
                          <w:r w:rsidR="008F752F">
                            <w:rPr>
                              <w:rFonts w:eastAsia="宋体"/>
                              <w:noProof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eastAsia="宋体"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MCGPeV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D13970" w:rsidRDefault="00AB1B28">
                    <w:pPr>
                      <w:pStyle w:val="a5"/>
                      <w:rPr>
                        <w:rFonts w:eastAsia="宋体"/>
                        <w:lang w:eastAsia="zh-CN"/>
                      </w:rPr>
                    </w:pPr>
                    <w:r>
                      <w:rPr>
                        <w:rFonts w:eastAsia="宋体"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eastAsia="宋体"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  <w:lang w:eastAsia="zh-CN"/>
                      </w:rPr>
                      <w:fldChar w:fldCharType="separate"/>
                    </w:r>
                    <w:r w:rsidR="008F752F">
                      <w:rPr>
                        <w:rFonts w:eastAsia="宋体"/>
                        <w:noProof/>
                        <w:lang w:eastAsia="zh-CN"/>
                      </w:rPr>
                      <w:t>2</w:t>
                    </w:r>
                    <w:r>
                      <w:rPr>
                        <w:rFonts w:eastAsia="宋体"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09FD" w:rsidRDefault="00D509FD">
      <w:pPr>
        <w:spacing w:after="0" w:line="240" w:lineRule="auto"/>
      </w:pPr>
      <w:r>
        <w:separator/>
      </w:r>
    </w:p>
  </w:footnote>
  <w:footnote w:type="continuationSeparator" w:id="0">
    <w:p w:rsidR="00D509FD" w:rsidRDefault="00D509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ocumentProtection w:edit="forms" w:enforcement="0"/>
  <w:defaultTabStop w:val="72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MHRA (Author-Date)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1A5841"/>
    <w:rsid w:val="00047E71"/>
    <w:rsid w:val="0006295E"/>
    <w:rsid w:val="0008662C"/>
    <w:rsid w:val="000E5BBC"/>
    <w:rsid w:val="00113F98"/>
    <w:rsid w:val="00132EC3"/>
    <w:rsid w:val="001461E9"/>
    <w:rsid w:val="00154D7F"/>
    <w:rsid w:val="00194263"/>
    <w:rsid w:val="001A5841"/>
    <w:rsid w:val="00214F3D"/>
    <w:rsid w:val="00223E9E"/>
    <w:rsid w:val="00227F90"/>
    <w:rsid w:val="00240246"/>
    <w:rsid w:val="00243049"/>
    <w:rsid w:val="002C104C"/>
    <w:rsid w:val="002C552D"/>
    <w:rsid w:val="002D2B0E"/>
    <w:rsid w:val="003125F5"/>
    <w:rsid w:val="0032572E"/>
    <w:rsid w:val="0033460C"/>
    <w:rsid w:val="003429B9"/>
    <w:rsid w:val="003C29E3"/>
    <w:rsid w:val="0041758E"/>
    <w:rsid w:val="004500D7"/>
    <w:rsid w:val="00450565"/>
    <w:rsid w:val="004A2B90"/>
    <w:rsid w:val="004D4947"/>
    <w:rsid w:val="00502FCD"/>
    <w:rsid w:val="005B24FB"/>
    <w:rsid w:val="005B7350"/>
    <w:rsid w:val="00626E99"/>
    <w:rsid w:val="0064049D"/>
    <w:rsid w:val="006643CE"/>
    <w:rsid w:val="006936E9"/>
    <w:rsid w:val="006A031E"/>
    <w:rsid w:val="00703AC1"/>
    <w:rsid w:val="00722A20"/>
    <w:rsid w:val="007519A8"/>
    <w:rsid w:val="007757A0"/>
    <w:rsid w:val="007E429E"/>
    <w:rsid w:val="00871275"/>
    <w:rsid w:val="008F752F"/>
    <w:rsid w:val="009264EF"/>
    <w:rsid w:val="00956A3E"/>
    <w:rsid w:val="009844FC"/>
    <w:rsid w:val="009B709A"/>
    <w:rsid w:val="009D55FE"/>
    <w:rsid w:val="00A81CF7"/>
    <w:rsid w:val="00AB1B28"/>
    <w:rsid w:val="00AC1660"/>
    <w:rsid w:val="00AC351C"/>
    <w:rsid w:val="00B339DB"/>
    <w:rsid w:val="00B40528"/>
    <w:rsid w:val="00B41A55"/>
    <w:rsid w:val="00B6133F"/>
    <w:rsid w:val="00B720DB"/>
    <w:rsid w:val="00BB6DAC"/>
    <w:rsid w:val="00BD690C"/>
    <w:rsid w:val="00C30639"/>
    <w:rsid w:val="00CC3AB0"/>
    <w:rsid w:val="00CD07D3"/>
    <w:rsid w:val="00CE09D6"/>
    <w:rsid w:val="00CF2B84"/>
    <w:rsid w:val="00D10F93"/>
    <w:rsid w:val="00D13970"/>
    <w:rsid w:val="00D509FD"/>
    <w:rsid w:val="00D530B0"/>
    <w:rsid w:val="00D60A97"/>
    <w:rsid w:val="00D66CD2"/>
    <w:rsid w:val="00D7777A"/>
    <w:rsid w:val="00DB23D3"/>
    <w:rsid w:val="00DD5F5D"/>
    <w:rsid w:val="00DD6430"/>
    <w:rsid w:val="00DE05A3"/>
    <w:rsid w:val="00E17C76"/>
    <w:rsid w:val="00E322D6"/>
    <w:rsid w:val="00E42D6C"/>
    <w:rsid w:val="00E74779"/>
    <w:rsid w:val="00E8188C"/>
    <w:rsid w:val="00E840DC"/>
    <w:rsid w:val="00EF6385"/>
    <w:rsid w:val="00F90FAA"/>
    <w:rsid w:val="11F95F42"/>
    <w:rsid w:val="14674B99"/>
    <w:rsid w:val="23FD59FF"/>
    <w:rsid w:val="255B473D"/>
    <w:rsid w:val="276E5417"/>
    <w:rsid w:val="2B707518"/>
    <w:rsid w:val="32234953"/>
    <w:rsid w:val="35022B98"/>
    <w:rsid w:val="36FC64F2"/>
    <w:rsid w:val="49D94B6D"/>
    <w:rsid w:val="4B1C2F20"/>
    <w:rsid w:val="59D440D2"/>
    <w:rsid w:val="613912E1"/>
    <w:rsid w:val="6BD21498"/>
    <w:rsid w:val="6C2400B2"/>
    <w:rsid w:val="782D6D21"/>
    <w:rsid w:val="78FC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FAC190A"/>
  <w15:docId w15:val="{8DB0E0A8-A600-46EA-AED0-FAD0EBDF4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GB" w:eastAsia="en-US"/>
    </w:rPr>
  </w:style>
  <w:style w:type="paragraph" w:styleId="4">
    <w:name w:val="heading 4"/>
    <w:basedOn w:val="a"/>
    <w:next w:val="a"/>
    <w:qFormat/>
    <w:pPr>
      <w:spacing w:before="100" w:beforeAutospacing="1" w:after="100" w:afterAutospacing="1"/>
      <w:outlineLvl w:val="3"/>
    </w:pPr>
    <w:rPr>
      <w:rFonts w:ascii="宋体" w:hAnsi="宋体" w:hint="eastAsia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pPr>
      <w:ind w:left="720"/>
      <w:contextualSpacing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Franklin Gothic Book" w:hAnsi="Franklin Gothic Book" w:cs="Franklin Gothic Book"/>
      <w:color w:val="000000"/>
      <w:sz w:val="24"/>
      <w:szCs w:val="24"/>
    </w:rPr>
  </w:style>
  <w:style w:type="paragraph" w:customStyle="1" w:styleId="EndNoteBibliography">
    <w:name w:val="EndNote Bibliography"/>
    <w:link w:val="EndNoteBibliography0"/>
    <w:qFormat/>
    <w:pPr>
      <w:jc w:val="both"/>
    </w:pPr>
    <w:rPr>
      <w:rFonts w:ascii="Calibri" w:hAnsi="Calibri" w:cs="Calibri"/>
      <w:kern w:val="2"/>
      <w:szCs w:val="24"/>
    </w:rPr>
  </w:style>
  <w:style w:type="paragraph" w:customStyle="1" w:styleId="EndNoteBibliographyTitle">
    <w:name w:val="EndNote Bibliography Title"/>
    <w:basedOn w:val="a"/>
    <w:link w:val="EndNoteBibliographyTitle0"/>
    <w:pPr>
      <w:spacing w:after="0"/>
      <w:jc w:val="center"/>
    </w:pPr>
    <w:rPr>
      <w:rFonts w:ascii="Calibri" w:hAnsi="Calibri" w:cs="Calibri"/>
      <w:sz w:val="20"/>
      <w:lang w:val="en-US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Calibri" w:hAnsi="Calibri" w:cs="Calibri"/>
      <w:kern w:val="2"/>
      <w:szCs w:val="24"/>
    </w:rPr>
  </w:style>
  <w:style w:type="character" w:customStyle="1" w:styleId="EndNoteBibliographyTitle0">
    <w:name w:val="EndNote Bibliography Title 字符"/>
    <w:basedOn w:val="EndNoteBibliography0"/>
    <w:link w:val="EndNoteBibliographyTitle"/>
    <w:qFormat/>
    <w:rPr>
      <w:rFonts w:ascii="Calibri" w:eastAsiaTheme="minorHAnsi" w:hAnsi="Calibri" w:cs="Calibri"/>
      <w:kern w:val="2"/>
      <w:szCs w:val="22"/>
      <w:lang w:eastAsia="en-US"/>
    </w:rPr>
  </w:style>
  <w:style w:type="character" w:customStyle="1" w:styleId="fontstyle01">
    <w:name w:val="fontstyle01"/>
    <w:basedOn w:val="a0"/>
    <w:qFormat/>
    <w:rPr>
      <w:rFonts w:ascii="AdvMINION-R" w:eastAsia="AdvMINION-R" w:hAnsi="AdvMINION-R" w:cs="AdvMINION-R"/>
      <w:color w:val="231F20"/>
      <w:sz w:val="20"/>
      <w:szCs w:val="20"/>
    </w:rPr>
  </w:style>
  <w:style w:type="character" w:styleId="aa">
    <w:name w:val="Unresolved Mention"/>
    <w:basedOn w:val="a0"/>
    <w:uiPriority w:val="99"/>
    <w:semiHidden/>
    <w:unhideWhenUsed/>
    <w:rsid w:val="006643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176578-0EC4-47BA-AB83-7CB8646D2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4</Pages>
  <Words>1847</Words>
  <Characters>10531</Characters>
  <Application>Microsoft Office Word</Application>
  <DocSecurity>0</DocSecurity>
  <Lines>87</Lines>
  <Paragraphs>24</Paragraphs>
  <ScaleCrop>false</ScaleCrop>
  <Company>RCUK SSC Ltd</Company>
  <LinksUpToDate>false</LinksUpToDate>
  <CharactersWithSpaces>12354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文 瑞雪</cp:lastModifiedBy>
  <cp:revision>23</cp:revision>
  <cp:lastPrinted>2014-08-21T11:13:00Z</cp:lastPrinted>
  <dcterms:created xsi:type="dcterms:W3CDTF">2019-12-19T09:07:00Z</dcterms:created>
  <dcterms:modified xsi:type="dcterms:W3CDTF">2019-12-20T05:21:00Z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2052-11.1.0.9058</vt:lpwstr>
  </property>
</Properties>
</file>